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0D" w:rsidRPr="00B83195" w:rsidRDefault="00C324D9" w:rsidP="00EE1812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Дополнительные предложения </w:t>
      </w:r>
      <w:r w:rsidR="00F8771D" w:rsidRPr="00F53FED">
        <w:rPr>
          <w:b/>
          <w:sz w:val="28"/>
          <w:szCs w:val="28"/>
        </w:rPr>
        <w:t>Минпромторга России в п</w:t>
      </w:r>
      <w:r w:rsidR="008A020D" w:rsidRPr="00F53FED">
        <w:rPr>
          <w:b/>
          <w:sz w:val="28"/>
          <w:szCs w:val="28"/>
        </w:rPr>
        <w:t xml:space="preserve">лан первоочередных мероприятий по обеспечению устойчивого развития экономики в </w:t>
      </w:r>
      <w:r w:rsidR="00045DEE" w:rsidRPr="00F53FED">
        <w:rPr>
          <w:b/>
          <w:sz w:val="28"/>
          <w:szCs w:val="28"/>
        </w:rPr>
        <w:t xml:space="preserve">условиях </w:t>
      </w:r>
      <w:r w:rsidR="008A020D" w:rsidRPr="00F53FED">
        <w:rPr>
          <w:b/>
          <w:sz w:val="28"/>
          <w:szCs w:val="28"/>
        </w:rPr>
        <w:t xml:space="preserve">ухудшения ситуации </w:t>
      </w:r>
      <w:r w:rsidR="00BB2B0F" w:rsidRPr="00F53FED">
        <w:rPr>
          <w:b/>
          <w:sz w:val="28"/>
          <w:szCs w:val="28"/>
        </w:rPr>
        <w:t>в связи с распространением коронавируса</w:t>
      </w:r>
    </w:p>
    <w:p w:rsidR="008A020D" w:rsidRDefault="008A020D" w:rsidP="00EE1812">
      <w:pPr>
        <w:jc w:val="center"/>
        <w:rPr>
          <w:b/>
          <w:sz w:val="22"/>
          <w:szCs w:val="28"/>
        </w:rPr>
      </w:pPr>
    </w:p>
    <w:p w:rsidR="00086A08" w:rsidRPr="00B83195" w:rsidRDefault="00086A08" w:rsidP="00EE1812">
      <w:pPr>
        <w:jc w:val="center"/>
        <w:rPr>
          <w:b/>
          <w:sz w:val="22"/>
          <w:szCs w:val="28"/>
        </w:rPr>
      </w:pPr>
    </w:p>
    <w:tbl>
      <w:tblPr>
        <w:tblStyle w:val="afe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353"/>
        <w:gridCol w:w="1602"/>
        <w:gridCol w:w="991"/>
        <w:gridCol w:w="2128"/>
        <w:gridCol w:w="2926"/>
        <w:gridCol w:w="3013"/>
      </w:tblGrid>
      <w:tr w:rsidR="00B34B1C" w:rsidRPr="00AF1023" w:rsidTr="008F13B9">
        <w:trPr>
          <w:tblHeader/>
        </w:trPr>
        <w:tc>
          <w:tcPr>
            <w:tcW w:w="182" w:type="pct"/>
            <w:vAlign w:val="center"/>
          </w:tcPr>
          <w:p w:rsidR="00BA30EC" w:rsidRPr="00AF1023" w:rsidRDefault="00BA30EC" w:rsidP="00112F04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7" w:type="pct"/>
            <w:vAlign w:val="center"/>
          </w:tcPr>
          <w:p w:rsidR="00BA30EC" w:rsidRPr="00AF1023" w:rsidRDefault="00BA30EC" w:rsidP="00F8771D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4" w:type="pct"/>
            <w:vAlign w:val="center"/>
          </w:tcPr>
          <w:p w:rsidR="00BA30EC" w:rsidRPr="00AF1023" w:rsidRDefault="00BA30EC" w:rsidP="00F8771D">
            <w:pPr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318" w:type="pct"/>
            <w:vAlign w:val="center"/>
          </w:tcPr>
          <w:p w:rsidR="00BA30EC" w:rsidRPr="00AF1023" w:rsidRDefault="00BA30EC" w:rsidP="00F8771D">
            <w:pPr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683" w:type="pct"/>
            <w:vAlign w:val="center"/>
          </w:tcPr>
          <w:p w:rsidR="00BA30EC" w:rsidRPr="00AF1023" w:rsidRDefault="00BA30EC" w:rsidP="00F8771D">
            <w:pPr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39" w:type="pct"/>
            <w:vAlign w:val="center"/>
          </w:tcPr>
          <w:p w:rsidR="00BA30EC" w:rsidRPr="00AF1023" w:rsidRDefault="00BA30EC" w:rsidP="00F8771D">
            <w:pPr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Объем финансирования (при необходимости)</w:t>
            </w:r>
          </w:p>
        </w:tc>
        <w:tc>
          <w:tcPr>
            <w:tcW w:w="967" w:type="pct"/>
            <w:vAlign w:val="center"/>
          </w:tcPr>
          <w:p w:rsidR="00BA30EC" w:rsidRPr="00AF1023" w:rsidRDefault="00BA30EC" w:rsidP="00AF1023">
            <w:pPr>
              <w:jc w:val="center"/>
              <w:rPr>
                <w:b/>
                <w:sz w:val="20"/>
                <w:szCs w:val="20"/>
              </w:rPr>
            </w:pPr>
            <w:r w:rsidRPr="00AF1023">
              <w:rPr>
                <w:b/>
                <w:sz w:val="20"/>
                <w:szCs w:val="20"/>
              </w:rPr>
              <w:t>Эффект от реализации мероприятия</w:t>
            </w:r>
          </w:p>
        </w:tc>
      </w:tr>
      <w:tr w:rsidR="00BA30EC" w:rsidRPr="00186E98" w:rsidTr="00BA30EC">
        <w:tc>
          <w:tcPr>
            <w:tcW w:w="5000" w:type="pct"/>
            <w:gridSpan w:val="7"/>
            <w:shd w:val="clear" w:color="auto" w:fill="FFFF00"/>
          </w:tcPr>
          <w:p w:rsidR="00BA30EC" w:rsidRPr="00186E98" w:rsidRDefault="00BA30EC" w:rsidP="00AF1023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  <w:lang w:val="en-US"/>
              </w:rPr>
              <w:t>I</w:t>
            </w:r>
            <w:r w:rsidRPr="00186E98">
              <w:rPr>
                <w:b/>
                <w:sz w:val="20"/>
                <w:szCs w:val="20"/>
              </w:rPr>
              <w:t>. Общесистемные меры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71E4C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2557ED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Временное снижение ставки НД</w:t>
            </w:r>
            <w:r>
              <w:rPr>
                <w:sz w:val="20"/>
                <w:szCs w:val="20"/>
              </w:rPr>
              <w:t xml:space="preserve">С до 10% на период </w:t>
            </w:r>
            <w:r w:rsidRPr="00B6181D">
              <w:rPr>
                <w:sz w:val="20"/>
                <w:szCs w:val="20"/>
              </w:rPr>
              <w:t>до 2024 года по перечню отраслей экономики, определенных Правительством Российской Федерации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71E4C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71E4C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71E4C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71E4C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71E4C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B27DAD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B27DAD">
              <w:rPr>
                <w:sz w:val="20"/>
                <w:szCs w:val="20"/>
              </w:rPr>
              <w:t>1. При ставке по налогу на добавленную стоимость в размере 20% налоговые отчисления в бюджет Российской Федерации по виду экономической деятельности «легкая промышленность» по состоянию на 01.01.2020 составили 23,9 млрд рублей. При налоговой ставке НДС 10% выпадающие доходы бюджета Российской Федерации составят 11,9 млрд рублей.</w:t>
            </w:r>
          </w:p>
          <w:p w:rsidR="00BA30EC" w:rsidRPr="00B27DAD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B27DAD">
              <w:rPr>
                <w:sz w:val="20"/>
                <w:szCs w:val="20"/>
              </w:rPr>
              <w:t>2. При ставке по налогу на добавленную стоимость в размере 20% налоговые отчисления в бюджет Российской Федерации по обрабатывающей отрасли промышленности по состоянию на 01.01.2020 составили 595,2 млрд рублей. При налоговой ставке НДС 10% выпадающие доходы бюджета Российской Федерации составят 297,6 млрд рублей.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спроса на продукцию отраслей экономики в условиях нестабильной макроэкономической ситуации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920C1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920C17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D94FF0">
              <w:rPr>
                <w:sz w:val="20"/>
                <w:szCs w:val="20"/>
              </w:rPr>
              <w:t>органам исполнительной власти субъектов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94FF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94FF0">
              <w:rPr>
                <w:sz w:val="20"/>
                <w:szCs w:val="20"/>
              </w:rPr>
              <w:t xml:space="preserve"> на период до 31.12.2020 право издавать нормативные правовые </w:t>
            </w:r>
            <w:r>
              <w:rPr>
                <w:sz w:val="20"/>
                <w:szCs w:val="20"/>
              </w:rPr>
              <w:t>акты, предусматривающие в</w:t>
            </w:r>
            <w:r w:rsidRPr="000478FD">
              <w:rPr>
                <w:sz w:val="20"/>
                <w:szCs w:val="20"/>
              </w:rPr>
              <w:t>озможность установления пониженных ставок но налогам и предоставления льгот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нагрузки на бизнес в условиях волатильности курса рубля и последствий новой коронавирусной инфекции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920C1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920C17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программы по регулярному пополнению </w:t>
            </w:r>
            <w:r w:rsidRPr="00186E98">
              <w:rPr>
                <w:sz w:val="20"/>
                <w:szCs w:val="20"/>
              </w:rPr>
              <w:t xml:space="preserve">запасов Росрезерва (приобретение для государственных нужд) в целях компенсации снижения спроса в отраслях промышленности, чувствительных к воздействию новой коронавирусной инфекции и замедления мировой экономики 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920C17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Росрезерв</w:t>
            </w:r>
            <w:r>
              <w:rPr>
                <w:sz w:val="20"/>
                <w:szCs w:val="20"/>
              </w:rPr>
              <w:t xml:space="preserve">, </w:t>
            </w: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Сдерживание падения продаж и выпуска в промышленности. Переход к воздействию на ситуацию на товарных рынках на основе интервенций аналогично уже применяемым механизмам.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920C1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B27DAD">
            <w:pPr>
              <w:ind w:left="-99"/>
              <w:jc w:val="both"/>
              <w:rPr>
                <w:sz w:val="20"/>
                <w:szCs w:val="20"/>
              </w:rPr>
            </w:pPr>
            <w:r w:rsidRPr="00393E8C">
              <w:rPr>
                <w:sz w:val="20"/>
                <w:szCs w:val="20"/>
              </w:rPr>
              <w:t>Создание механизма реструктуризации на 1</w:t>
            </w:r>
            <w:r w:rsidR="003E32F4">
              <w:rPr>
                <w:sz w:val="20"/>
                <w:szCs w:val="20"/>
              </w:rPr>
              <w:t>0 лет налоговой задолженности</w:t>
            </w:r>
            <w:r w:rsidRPr="00393E8C">
              <w:rPr>
                <w:sz w:val="20"/>
                <w:szCs w:val="20"/>
              </w:rPr>
              <w:t xml:space="preserve"> промышленных предприятий, понесших убытки от новой коронавирусной инфекции, по решению Правительственной комиссии по повышению устойчивости развития российской экономики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ФНС России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ФНС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920C17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последствий влияния новой коронавирусной инфекции на предприятия, понесших наибольшие убытки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BA30EC" w:rsidRPr="00B27DAD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B27DAD">
              <w:rPr>
                <w:sz w:val="20"/>
                <w:szCs w:val="20"/>
              </w:rPr>
              <w:t>Предоставление «каникул» до конца 2020 г. по налоговым платежам и платежам в социальные и страховые фонды отраслям, пострадавшим от ухудшения ситуации в связи с распространением новой коронавирусной инфекции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ФНС России</w:t>
            </w:r>
            <w:r w:rsidR="005D3054">
              <w:rPr>
                <w:sz w:val="20"/>
                <w:szCs w:val="20"/>
              </w:rPr>
              <w:t>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  <w:r w:rsidR="005D3054">
              <w:rPr>
                <w:sz w:val="20"/>
                <w:szCs w:val="20"/>
              </w:rPr>
              <w:t>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Пенсионный фонд России</w:t>
            </w:r>
            <w:r w:rsidR="005D3054">
              <w:rPr>
                <w:sz w:val="20"/>
                <w:szCs w:val="20"/>
              </w:rPr>
              <w:t>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ФСС России</w:t>
            </w:r>
            <w:r w:rsidR="005D3054">
              <w:rPr>
                <w:sz w:val="20"/>
                <w:szCs w:val="20"/>
              </w:rPr>
              <w:t>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ФФОМС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B27DAD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B27DAD">
              <w:rPr>
                <w:sz w:val="20"/>
                <w:szCs w:val="20"/>
              </w:rPr>
              <w:t>Налоговые отчисления по страховым взносам на обязательное социальное страхование по обрабатывающей промышленности по состоянию на 01.01.2020 составили 906,8 млрд рублей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C11DC5" w:rsidTr="008F13B9">
        <w:tc>
          <w:tcPr>
            <w:tcW w:w="182" w:type="pct"/>
            <w:shd w:val="clear" w:color="auto" w:fill="FFFFFF" w:themeFill="background1"/>
          </w:tcPr>
          <w:p w:rsidR="00BA30EC" w:rsidRPr="00C11DC5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  <w:shd w:val="clear" w:color="auto" w:fill="auto"/>
          </w:tcPr>
          <w:p w:rsidR="00BA30EC" w:rsidRPr="00B27DAD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B27DAD">
              <w:rPr>
                <w:sz w:val="20"/>
                <w:szCs w:val="20"/>
              </w:rPr>
              <w:t xml:space="preserve">Рекомендация лизинговым и кредитным организациям о предоставлении каникул по лизинговым и кредитным платежам в отношении отраслей, </w:t>
            </w:r>
            <w:r w:rsidRPr="00B27DAD">
              <w:rPr>
                <w:bCs/>
                <w:sz w:val="20"/>
                <w:szCs w:val="20"/>
              </w:rPr>
              <w:t>чувствительных к воздействию новой коронавирусной инфекции и замедлению мировой экономики</w:t>
            </w:r>
          </w:p>
          <w:p w:rsidR="00BA30EC" w:rsidRPr="00B27DAD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C11DC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C11DC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C11DC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>Минфин России, Минтранс России, 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C11DC5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:rsidR="00BA30EC" w:rsidRPr="00C11DC5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>Отсрочка кредитных платежей (</w:t>
            </w:r>
            <w:r>
              <w:rPr>
                <w:sz w:val="20"/>
                <w:szCs w:val="20"/>
              </w:rPr>
              <w:t>«</w:t>
            </w:r>
            <w:r w:rsidRPr="003D4B05">
              <w:rPr>
                <w:sz w:val="20"/>
                <w:szCs w:val="20"/>
              </w:rPr>
              <w:t>кредитные каникулы</w:t>
            </w:r>
            <w:r>
              <w:rPr>
                <w:sz w:val="20"/>
                <w:szCs w:val="20"/>
              </w:rPr>
              <w:t>»</w:t>
            </w:r>
            <w:r w:rsidRPr="003D4B05">
              <w:rPr>
                <w:sz w:val="20"/>
                <w:szCs w:val="20"/>
              </w:rPr>
              <w:t>) в отрасли автомобилестроения (дочерних и зависимых обществ, а также официальных дилеров) в 2020 г. позволит сохранить в отрасли более 30 млрд руб.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Неприменение штрафных санкций до конца 2020 г. по соглашениям</w:t>
            </w:r>
            <w:r w:rsidRPr="00186E98">
              <w:rPr>
                <w:sz w:val="20"/>
                <w:szCs w:val="20"/>
              </w:rPr>
              <w:t xml:space="preserve"> </w:t>
            </w:r>
            <w:r w:rsidRPr="007119BC">
              <w:rPr>
                <w:sz w:val="20"/>
                <w:szCs w:val="20"/>
              </w:rPr>
              <w:t>при реализации приоритетных инвестиционных проектов в области освоения лесов и по соглашениям о предоставлении субсидий из федерального бюджета, а также продление сроков реализации проектов по указанным механизмам на 1 год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Минюст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Минобороны России, Минстрой России, Минтранс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Указанная мера позволит снизить негативное воздействие последствий коронавирусной инфекции (2019 nCoV) на деятельность российских предприятий промышленности, находящихся в зоне </w:t>
            </w:r>
            <w:r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риска</w:t>
            </w:r>
            <w:r w:rsidR="00086A08">
              <w:rPr>
                <w:sz w:val="20"/>
                <w:szCs w:val="20"/>
              </w:rPr>
              <w:t>»</w:t>
            </w:r>
            <w:r w:rsidR="008F13B9">
              <w:rPr>
                <w:sz w:val="20"/>
                <w:szCs w:val="20"/>
              </w:rPr>
              <w:t xml:space="preserve"> </w:t>
            </w:r>
            <w:r w:rsidRPr="00186E98">
              <w:rPr>
                <w:sz w:val="20"/>
                <w:szCs w:val="20"/>
              </w:rPr>
              <w:t>в условиях пандемии и падения курса рубля (риск остановки производства или простоя предприятий, реализующих проекты в рамках программы импортозамещения, из-за образования задолженности перед государством и возможных судебных разбирательств, что препятствует получению иных финансовых мер государственной поддержки).</w:t>
            </w:r>
          </w:p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 соответствии с текущими требованиями законодательства неисполнение обязательств влечет возврат средств субсидий в бюджет, а также применение к получателю субсидии штрафных санкций, что в условиях кризиса влечет риск остановки производства или простоя предприятий, реализующих проекты в рамках программы импортозамещения, из-за образования задолженности перед государством и возможных судебных разбирательств, что препятствует получению иных финансовой мер государственной поддержки).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Поддержка реализуемых российскими организациями комплексных инвестиционных проектов по приоритетным направлениям гражданской промышленности в рамках государственной </w:t>
            </w:r>
            <w:hyperlink r:id="rId8" w:history="1">
              <w:r w:rsidRPr="00186E98">
                <w:rPr>
                  <w:sz w:val="20"/>
                  <w:szCs w:val="20"/>
                </w:rPr>
                <w:t>программы</w:t>
              </w:r>
            </w:hyperlink>
            <w:r w:rsidRPr="00186E98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Развитие промышленности и повышение ее конкурентоспособности</w:t>
            </w:r>
            <w:r>
              <w:rPr>
                <w:sz w:val="20"/>
                <w:szCs w:val="20"/>
              </w:rPr>
              <w:t>»</w:t>
            </w:r>
            <w:r w:rsidRPr="00186E98">
              <w:rPr>
                <w:sz w:val="20"/>
                <w:szCs w:val="20"/>
              </w:rPr>
              <w:t>, подлежащих включению в перечень комплексных инвестиционных проектов по приоритетным направлениям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май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D91663">
              <w:rPr>
                <w:sz w:val="20"/>
                <w:szCs w:val="20"/>
              </w:rPr>
              <w:t>До 10 млрд руб. ежегодно в 2020-2022 гг.</w:t>
            </w:r>
          </w:p>
        </w:tc>
        <w:tc>
          <w:tcPr>
            <w:tcW w:w="967" w:type="pct"/>
            <w:shd w:val="clear" w:color="auto" w:fill="auto"/>
          </w:tcPr>
          <w:p w:rsidR="00BA30EC" w:rsidRPr="00FC253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FC253C">
              <w:rPr>
                <w:sz w:val="20"/>
                <w:szCs w:val="20"/>
              </w:rPr>
              <w:t xml:space="preserve">В настоящее время в </w:t>
            </w:r>
            <w:r>
              <w:rPr>
                <w:sz w:val="20"/>
                <w:szCs w:val="20"/>
              </w:rPr>
              <w:t>п</w:t>
            </w:r>
            <w:r w:rsidRPr="00FC253C">
              <w:rPr>
                <w:sz w:val="20"/>
                <w:szCs w:val="20"/>
              </w:rPr>
              <w:t>еречень</w:t>
            </w:r>
            <w:r>
              <w:rPr>
                <w:sz w:val="20"/>
                <w:szCs w:val="20"/>
              </w:rPr>
              <w:t xml:space="preserve"> КИП</w:t>
            </w:r>
            <w:r w:rsidRPr="00FC253C">
              <w:rPr>
                <w:sz w:val="20"/>
                <w:szCs w:val="20"/>
              </w:rPr>
              <w:t xml:space="preserve"> включены 168 инвестиционных проектов. Ряд организаций уже погасили кредиты или завершили реализацию своих инвестиционных проектов. На сегодняшний день 99 проектов активно получают государственную поддержку по данному механизму. На 2020 год в федеральном бюджете на эти цели предусмотрено 3,4 млрд рублей.</w:t>
            </w:r>
          </w:p>
          <w:p w:rsidR="00BA30EC" w:rsidRPr="00FC253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  <w:p w:rsidR="00BA30EC" w:rsidRPr="00FC253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FC253C">
              <w:rPr>
                <w:sz w:val="20"/>
                <w:szCs w:val="20"/>
              </w:rPr>
              <w:t>В случае возобновления отборов и увеличения стоимости инвестиционного проекта с 7,5 млрд рублей до 60 млрд рублей по предварительным оценкам в перечень дополнительно будут включены порядка 40 проектов малого и среднего бизнеса с общим предполагаемым объемом субсидии около 900 млн рублей в год, а также порядка 20 инвестиционных проектов крупного бизнеса с общим годовым объемом субсидии порядка 8,4 млрд рублей.</w:t>
            </w:r>
          </w:p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FC253C">
              <w:rPr>
                <w:sz w:val="20"/>
                <w:szCs w:val="20"/>
              </w:rPr>
              <w:t>Суммарный объем частных инвестиций в экономику при реализации данных проектов ожидается на уровне 800 млрд рублей.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8F2A38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Субсидии кредитным организациям из федерального бюджета на возмещение части затрат </w:t>
            </w:r>
            <w:r>
              <w:rPr>
                <w:sz w:val="20"/>
                <w:szCs w:val="20"/>
              </w:rPr>
              <w:t xml:space="preserve">на снижение процентных ставок по оборотным кредитам для организаций, испытывающих негативные последствия от распространения коронавирусной инфекции и </w:t>
            </w:r>
            <w:r w:rsidRPr="00186E98">
              <w:rPr>
                <w:sz w:val="20"/>
                <w:szCs w:val="20"/>
              </w:rPr>
              <w:t>замедления мировой экономики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май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186E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Кризисные явления могут выступать одной из причин уменьшения объемов промышленного производства.</w:t>
            </w:r>
          </w:p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 результате довольно большой разницы между ключевой ставкой Банка России и кредитными ставками коммерческих банков (10%) отдельные отрасли промышленности оказываются ограниченными в получении банковского финансирования.</w:t>
            </w:r>
          </w:p>
          <w:p w:rsidR="00BA30E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 целях наращивания производства видится целесообразным разработка указанного механизма.</w:t>
            </w:r>
          </w:p>
          <w:p w:rsidR="008F13B9" w:rsidRPr="00186E98" w:rsidRDefault="008F13B9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Кроме того, в случае замедления </w:t>
            </w:r>
            <w:r w:rsidRPr="00186E98">
              <w:rPr>
                <w:sz w:val="20"/>
                <w:szCs w:val="20"/>
              </w:rPr>
              <w:t>мировой экономики</w:t>
            </w:r>
            <w:r>
              <w:rPr>
                <w:sz w:val="20"/>
                <w:szCs w:val="20"/>
              </w:rPr>
              <w:t xml:space="preserve"> у организаций возможно возникновение проблем с обследованием текущих кредитов.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0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Докапитализация Фонда развития промышленности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2F2050" w:rsidRDefault="008F13B9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A30EC" w:rsidRPr="002F2050">
              <w:rPr>
                <w:sz w:val="20"/>
                <w:szCs w:val="20"/>
              </w:rPr>
              <w:t xml:space="preserve">ложившаяся динамика поступления заявок на получение льготных займов позволяет профинансировать в 2020 году проектов на </w:t>
            </w:r>
            <w:r w:rsidR="00BA30EC" w:rsidRPr="00B27DAD">
              <w:rPr>
                <w:sz w:val="20"/>
                <w:szCs w:val="20"/>
              </w:rPr>
              <w:t>сумму ~ 35-40 млрд</w:t>
            </w:r>
            <w:r w:rsidR="00BA30EC" w:rsidRPr="002F2050">
              <w:rPr>
                <w:sz w:val="20"/>
                <w:szCs w:val="20"/>
              </w:rPr>
              <w:t xml:space="preserve"> руб.</w:t>
            </w:r>
          </w:p>
          <w:p w:rsidR="00BA30EC" w:rsidRPr="002F2050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средства целесообразно направить на расширение перечня отраслей</w:t>
            </w:r>
            <w:r w:rsidRPr="002F20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2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финансируемых в рамках программ</w:t>
            </w:r>
            <w:r w:rsidRPr="002F2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Фонда: </w:t>
            </w:r>
            <w:r w:rsidRPr="002F2050">
              <w:rPr>
                <w:sz w:val="20"/>
                <w:szCs w:val="20"/>
              </w:rPr>
              <w:t>микроэлектроника, авиастроение, автомобилестроение судостроение, химическая и легкая промышленность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7142BC">
              <w:rPr>
                <w:sz w:val="20"/>
                <w:szCs w:val="20"/>
              </w:rPr>
              <w:t xml:space="preserve">В 2019 году объем поступивших в Фонд заявок составил более 500 штук на сумму более 105 млрд рублей. Исходя из этой динамики на </w:t>
            </w:r>
            <w:r w:rsidR="00B27DAD">
              <w:rPr>
                <w:sz w:val="20"/>
                <w:szCs w:val="20"/>
              </w:rPr>
              <w:t>30</w:t>
            </w:r>
            <w:r w:rsidRPr="007142BC">
              <w:rPr>
                <w:sz w:val="20"/>
                <w:szCs w:val="20"/>
              </w:rPr>
              <w:t xml:space="preserve"> млрд руб. может </w:t>
            </w:r>
            <w:r w:rsidR="00B27DAD">
              <w:rPr>
                <w:sz w:val="20"/>
                <w:szCs w:val="20"/>
              </w:rPr>
              <w:t>быть профинансировано порядка 14</w:t>
            </w:r>
            <w:r w:rsidRPr="007142BC">
              <w:rPr>
                <w:sz w:val="20"/>
                <w:szCs w:val="20"/>
              </w:rPr>
              <w:t>0 проектов.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Субсидирование расходов предприятий промышленности на выполнение обязательств по выплате заработной </w:t>
            </w:r>
            <w:r w:rsidRPr="00A42DE3">
              <w:rPr>
                <w:sz w:val="20"/>
                <w:szCs w:val="20"/>
              </w:rPr>
              <w:t>платы в размере 2/3 МРОТ в условиях вынужденного простоя по решению региональных властей или вызванного перебоями в поставках сырья и материалов</w:t>
            </w:r>
            <w:r w:rsidRPr="00186E98">
              <w:rPr>
                <w:sz w:val="20"/>
                <w:szCs w:val="20"/>
              </w:rPr>
              <w:t xml:space="preserve"> из КНР и других стран, затронутых распространением новой коронавирусной инфекции.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Минтруд России,</w:t>
            </w:r>
            <w:r>
              <w:rPr>
                <w:sz w:val="20"/>
                <w:szCs w:val="20"/>
              </w:rPr>
              <w:br/>
            </w: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A30EC" w:rsidRPr="00C27E3E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Численность работников промышленности в 2018 г. составила 5 714 500 чел. (Росстат). МРОТ по состоянию на 01.01.2020 составляет 12 130 руб. При сокращении 50% работников и компенсации 2/3 МРОТ необходимый размер финансирования составляет 22,9 млрд руб. ежемесячно.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Предотвращение остановки или простоя производств промышленности. Сохранение рабочих мест.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Включение в государственные контракты условия о размере аванса не менее ‎50% от цены контракта (этапа исполнения контракта) для всех видов закупок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проект федерального закона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6D007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6D0075">
              <w:rPr>
                <w:sz w:val="20"/>
                <w:szCs w:val="20"/>
              </w:rPr>
              <w:t>Минфин России,</w:t>
            </w:r>
          </w:p>
          <w:p w:rsidR="00BA30EC" w:rsidRPr="006D007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6D0075">
              <w:rPr>
                <w:sz w:val="20"/>
                <w:szCs w:val="20"/>
              </w:rPr>
              <w:t>Минэкономразвития России</w:t>
            </w:r>
          </w:p>
          <w:p w:rsidR="00BA30EC" w:rsidRPr="006D007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6D0075">
              <w:rPr>
                <w:sz w:val="20"/>
                <w:szCs w:val="20"/>
              </w:rPr>
              <w:t>Минпромторг России,</w:t>
            </w:r>
          </w:p>
          <w:p w:rsidR="00BA30EC" w:rsidRPr="006D0075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6D0075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Предоставление оборотных средств, необходимых для исполнения обязательств в условиях дефицита или удорожания кредитных ресурсов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BA30EC" w:rsidRPr="002A311A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Введение запрета на приостановление или ограничение предоставления коммунальных услуг и снабжение электроэнерги</w:t>
            </w:r>
            <w:r>
              <w:rPr>
                <w:sz w:val="20"/>
                <w:szCs w:val="20"/>
              </w:rPr>
              <w:t>ей</w:t>
            </w:r>
            <w:r w:rsidRPr="002A311A">
              <w:rPr>
                <w:sz w:val="20"/>
                <w:szCs w:val="20"/>
              </w:rPr>
              <w:t xml:space="preserve"> для промышленных предприятий при наличии задолженности до конца 2020 г.</w:t>
            </w:r>
          </w:p>
          <w:p w:rsidR="00BA30EC" w:rsidRPr="002A311A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 xml:space="preserve">Внесение изменений в Федеральные законы </w:t>
            </w:r>
            <w:r>
              <w:rPr>
                <w:sz w:val="20"/>
                <w:szCs w:val="20"/>
              </w:rPr>
              <w:t>«</w:t>
            </w:r>
            <w:r w:rsidRPr="002A311A">
              <w:rPr>
                <w:sz w:val="20"/>
                <w:szCs w:val="20"/>
              </w:rPr>
              <w:t>О государственном регулировании тарифов на электрическую и тепловую энергию</w:t>
            </w:r>
            <w:r>
              <w:rPr>
                <w:sz w:val="20"/>
                <w:szCs w:val="20"/>
              </w:rPr>
              <w:t>»</w:t>
            </w:r>
            <w:r w:rsidRPr="002A31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2A311A">
              <w:rPr>
                <w:sz w:val="20"/>
                <w:szCs w:val="20"/>
              </w:rPr>
              <w:t>Об электроэнергетик</w:t>
            </w:r>
            <w:r>
              <w:rPr>
                <w:sz w:val="20"/>
                <w:szCs w:val="20"/>
              </w:rPr>
              <w:t>»</w:t>
            </w:r>
            <w:r w:rsidRPr="002A31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2A311A">
              <w:rPr>
                <w:sz w:val="20"/>
                <w:szCs w:val="20"/>
              </w:rPr>
              <w:t>О газоснабжении</w:t>
            </w:r>
            <w:r>
              <w:rPr>
                <w:sz w:val="20"/>
                <w:szCs w:val="20"/>
              </w:rPr>
              <w:t>»</w:t>
            </w:r>
            <w:r w:rsidRPr="002A31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2A311A">
              <w:rPr>
                <w:sz w:val="20"/>
                <w:szCs w:val="20"/>
              </w:rPr>
              <w:t>О естественных монополиях</w:t>
            </w:r>
            <w:r>
              <w:rPr>
                <w:sz w:val="20"/>
                <w:szCs w:val="20"/>
              </w:rPr>
              <w:t>»</w:t>
            </w:r>
            <w:r w:rsidRPr="002A311A">
              <w:rPr>
                <w:sz w:val="20"/>
                <w:szCs w:val="20"/>
              </w:rPr>
              <w:t xml:space="preserve">, постановление Правительства РФ </w:t>
            </w:r>
            <w:r>
              <w:rPr>
                <w:sz w:val="20"/>
                <w:szCs w:val="20"/>
              </w:rPr>
              <w:t>«</w:t>
            </w:r>
            <w:r w:rsidRPr="002A311A">
              <w:rPr>
                <w:sz w:val="20"/>
                <w:szCs w:val="20"/>
              </w:rPr>
              <w:t>О ценообразовании в отношении электрической и тепловой энергии в РФ</w:t>
            </w:r>
            <w:r>
              <w:rPr>
                <w:sz w:val="20"/>
                <w:szCs w:val="20"/>
              </w:rPr>
              <w:t>»</w:t>
            </w:r>
            <w:r w:rsidRPr="002A311A">
              <w:rPr>
                <w:sz w:val="20"/>
                <w:szCs w:val="20"/>
              </w:rPr>
              <w:t xml:space="preserve"> № 109 от 26 февраля 2004 г., Правила государственного регулирования и применения тарифов на электрическую и тепловую энергию в РФ, иные необходимые НПА</w:t>
            </w:r>
          </w:p>
        </w:tc>
        <w:tc>
          <w:tcPr>
            <w:tcW w:w="318" w:type="pct"/>
            <w:shd w:val="clear" w:color="auto" w:fill="auto"/>
          </w:tcPr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Минэкономразвития России</w:t>
            </w:r>
          </w:p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Минпромторг России,</w:t>
            </w:r>
          </w:p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Минэнерго России,</w:t>
            </w:r>
          </w:p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Минстрой России,</w:t>
            </w:r>
          </w:p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ФАС России</w:t>
            </w:r>
          </w:p>
          <w:p w:rsidR="00BA30EC" w:rsidRPr="002A311A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ФСТ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2A311A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2A311A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2A311A">
              <w:rPr>
                <w:sz w:val="20"/>
                <w:szCs w:val="20"/>
              </w:rPr>
              <w:t>Сдерживание роста издержек и стимулирование оживления экономической активности.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Введение особого порядка въезда иностранных специалистов на территорию Российской Федерации в целях обеспечения сертификации воздушных судов, а также проведения пусконаладочных работ и шеф-монтажа технологического оборудования в рамках реализации социально значимых инвестиционных проектов.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МИД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Минтранс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ФСБ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Росавиация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Указанная мера позволит снизить негативное воздействие коронавирусной инфекции (2019 nCoV) на деятельность российских предприятий промышленности, осуществляющих производство оборудования для изготовления товаров первой необходимости и сократить образовавшийся дефицит указанных товаров, одновременно снизив убытки, связанные с нарушением сроков и условий выполнения обязательств по ранее заключенным договорам (контрактам) на их производство 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186E98">
              <w:rPr>
                <w:sz w:val="20"/>
                <w:szCs w:val="20"/>
              </w:rPr>
              <w:t xml:space="preserve">снижение кредитных рейтингов и уровня кредитных лимитов в отношении получателей из отраслей, находящихся в зоне риска 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Банка России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Банк России, Минфин России, Минтранс России, 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A94172" w:rsidTr="008F13B9">
        <w:tc>
          <w:tcPr>
            <w:tcW w:w="182" w:type="pct"/>
            <w:shd w:val="clear" w:color="auto" w:fill="auto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  <w:shd w:val="clear" w:color="auto" w:fill="auto"/>
          </w:tcPr>
          <w:p w:rsidR="00BA30EC" w:rsidRPr="00A94172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 w:rsidRPr="00A94172">
              <w:rPr>
                <w:bCs/>
                <w:sz w:val="20"/>
                <w:szCs w:val="20"/>
              </w:rPr>
              <w:t xml:space="preserve">Мониторинг ситуации в моногородах и принятие оперативных решений по поддержке промышленных предприятий при необходимости </w:t>
            </w:r>
          </w:p>
        </w:tc>
        <w:tc>
          <w:tcPr>
            <w:tcW w:w="514" w:type="pct"/>
            <w:shd w:val="clear" w:color="auto" w:fill="auto"/>
          </w:tcPr>
          <w:p w:rsidR="00BA30EC" w:rsidRPr="00A94172" w:rsidRDefault="00BA30EC" w:rsidP="00BD0DD1">
            <w:pPr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Минпромторг России,</w:t>
            </w:r>
          </w:p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Минфин России,</w:t>
            </w:r>
          </w:p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A94172" w:rsidTr="008F13B9">
        <w:tc>
          <w:tcPr>
            <w:tcW w:w="182" w:type="pct"/>
            <w:shd w:val="clear" w:color="auto" w:fill="auto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BA30EC" w:rsidRPr="00A94172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в рамках национального проекта «Международная кооперация и экспорт» механизма мониторинга рисков экспортеров и компенсации им убытков от распространения новой коронавируской инфекции</w:t>
            </w:r>
          </w:p>
        </w:tc>
        <w:tc>
          <w:tcPr>
            <w:tcW w:w="514" w:type="pct"/>
            <w:shd w:val="clear" w:color="auto" w:fill="auto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Минпромторг России,</w:t>
            </w:r>
          </w:p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Минфин России,</w:t>
            </w:r>
          </w:p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A94172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auto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A94172" w:rsidTr="008F13B9">
        <w:tc>
          <w:tcPr>
            <w:tcW w:w="182" w:type="pct"/>
            <w:shd w:val="clear" w:color="auto" w:fill="auto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2F4">
              <w:rPr>
                <w:sz w:val="20"/>
                <w:szCs w:val="20"/>
              </w:rPr>
              <w:t>8</w:t>
            </w:r>
          </w:p>
        </w:tc>
        <w:tc>
          <w:tcPr>
            <w:tcW w:w="1397" w:type="pct"/>
            <w:shd w:val="clear" w:color="auto" w:fill="auto"/>
          </w:tcPr>
          <w:p w:rsidR="00BA30EC" w:rsidRPr="00D125FC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125FC">
              <w:rPr>
                <w:bCs/>
                <w:sz w:val="20"/>
                <w:szCs w:val="20"/>
              </w:rPr>
              <w:t>риостановлени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D125FC">
              <w:rPr>
                <w:bCs/>
                <w:sz w:val="20"/>
                <w:szCs w:val="20"/>
              </w:rPr>
              <w:t xml:space="preserve"> (введени</w:t>
            </w:r>
            <w:r>
              <w:rPr>
                <w:bCs/>
                <w:sz w:val="20"/>
                <w:szCs w:val="20"/>
              </w:rPr>
              <w:t>е</w:t>
            </w:r>
            <w:r w:rsidRPr="00D125FC">
              <w:rPr>
                <w:bCs/>
                <w:sz w:val="20"/>
                <w:szCs w:val="20"/>
              </w:rPr>
              <w:t xml:space="preserve"> моратория) на требования лицензирующих органов о переоформлении лицензий до истечения срока их действия при изменении адреса, указанного в лицензии/разрешении.</w:t>
            </w:r>
          </w:p>
        </w:tc>
        <w:tc>
          <w:tcPr>
            <w:tcW w:w="514" w:type="pct"/>
            <w:shd w:val="clear" w:color="auto" w:fill="auto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Минюст России, Росреестр, заинтересованные ФОИВ</w:t>
            </w:r>
          </w:p>
        </w:tc>
        <w:tc>
          <w:tcPr>
            <w:tcW w:w="939" w:type="pct"/>
            <w:shd w:val="clear" w:color="auto" w:fill="auto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административных барьеров для бизнеса</w:t>
            </w:r>
          </w:p>
        </w:tc>
      </w:tr>
      <w:tr w:rsidR="00B34B1C" w:rsidRPr="00A94172" w:rsidTr="008F13B9">
        <w:tc>
          <w:tcPr>
            <w:tcW w:w="182" w:type="pct"/>
            <w:shd w:val="clear" w:color="auto" w:fill="auto"/>
          </w:tcPr>
          <w:p w:rsidR="00BA30EC" w:rsidRPr="00A94172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7" w:type="pct"/>
            <w:shd w:val="clear" w:color="auto" w:fill="auto"/>
          </w:tcPr>
          <w:p w:rsidR="00BA30EC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</w:t>
            </w:r>
            <w:r w:rsidRPr="00D125FC">
              <w:rPr>
                <w:bCs/>
                <w:sz w:val="20"/>
                <w:szCs w:val="20"/>
              </w:rPr>
              <w:t>возможност</w:t>
            </w:r>
            <w:r>
              <w:rPr>
                <w:bCs/>
                <w:sz w:val="20"/>
                <w:szCs w:val="20"/>
              </w:rPr>
              <w:t>и предприятиям</w:t>
            </w:r>
            <w:r w:rsidRPr="00D125FC">
              <w:rPr>
                <w:bCs/>
                <w:sz w:val="20"/>
                <w:szCs w:val="20"/>
              </w:rPr>
              <w:t xml:space="preserve"> в течение 6 месяцев с момента принятия решения о смене адреса, которое произошло без фактического изменения места нахождения предприятия, вносить все изменения в правоустанавливающие документы, лицензии, разрешения, в том числе по исправ</w:t>
            </w:r>
            <w:r>
              <w:rPr>
                <w:bCs/>
                <w:sz w:val="20"/>
                <w:szCs w:val="20"/>
              </w:rPr>
              <w:t>лению адреса на упаковке товара</w:t>
            </w:r>
            <w:r w:rsidRPr="00D125FC">
              <w:rPr>
                <w:bCs/>
                <w:sz w:val="20"/>
                <w:szCs w:val="20"/>
              </w:rPr>
              <w:t xml:space="preserve"> связанные с изменением адреса без применения санкций. Придать юридическую значимость справке о смене адреса как приложение к ранее выданным лицензиям, разрешениям и пр. и определить порядок ее получения.</w:t>
            </w:r>
          </w:p>
        </w:tc>
        <w:tc>
          <w:tcPr>
            <w:tcW w:w="514" w:type="pct"/>
            <w:shd w:val="clear" w:color="auto" w:fill="auto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Минюст России, Росреестр, заинтересованные ФОИВ</w:t>
            </w:r>
          </w:p>
        </w:tc>
        <w:tc>
          <w:tcPr>
            <w:tcW w:w="939" w:type="pct"/>
            <w:shd w:val="clear" w:color="auto" w:fill="auto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административных барьеров для бизнеса</w:t>
            </w:r>
          </w:p>
        </w:tc>
      </w:tr>
      <w:tr w:rsidR="00BD0DD1" w:rsidRPr="00BD0DD1" w:rsidTr="008F13B9">
        <w:tc>
          <w:tcPr>
            <w:tcW w:w="182" w:type="pct"/>
            <w:shd w:val="clear" w:color="auto" w:fill="auto"/>
          </w:tcPr>
          <w:p w:rsidR="00BA30EC" w:rsidRPr="00BD0DD1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0</w:t>
            </w:r>
          </w:p>
        </w:tc>
        <w:tc>
          <w:tcPr>
            <w:tcW w:w="1397" w:type="pct"/>
            <w:shd w:val="clear" w:color="auto" w:fill="auto"/>
          </w:tcPr>
          <w:p w:rsidR="00BA30EC" w:rsidRPr="00BD0DD1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Установление возможности сбалансированного перераспределения бюджетных ассигнований между мероприятиями государственных программ Российской Федерации в пределах объема бюджетных ассигнований, утвержденных законом о бюджете на финансирование соответствующей государственной программы Российской Федерации, без внесения изменений в Федеральный закон о федеральном бюджете на текущий финансовый год и плановый период</w:t>
            </w:r>
          </w:p>
        </w:tc>
        <w:tc>
          <w:tcPr>
            <w:tcW w:w="514" w:type="pct"/>
            <w:shd w:val="clear" w:color="auto" w:fill="auto"/>
          </w:tcPr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акты Правительства Российской Федерации,</w:t>
            </w:r>
          </w:p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ведомственные акты</w:t>
            </w:r>
          </w:p>
        </w:tc>
        <w:tc>
          <w:tcPr>
            <w:tcW w:w="318" w:type="pct"/>
            <w:shd w:val="clear" w:color="auto" w:fill="auto"/>
          </w:tcPr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март</w:t>
            </w:r>
          </w:p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Минфин России</w:t>
            </w:r>
          </w:p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Минэкономразвития России</w:t>
            </w:r>
          </w:p>
          <w:p w:rsidR="00BA30EC" w:rsidRPr="00BD0DD1" w:rsidRDefault="00BA30EC" w:rsidP="005573FA">
            <w:pPr>
              <w:jc w:val="center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Заинтересованные федеральные органы исполнительной власти</w:t>
            </w:r>
          </w:p>
          <w:p w:rsidR="00BA30EC" w:rsidRPr="00BD0DD1" w:rsidRDefault="00BA30EC" w:rsidP="005573FA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A30EC" w:rsidRPr="00BD0DD1" w:rsidRDefault="008F13B9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67" w:type="pct"/>
            <w:shd w:val="clear" w:color="auto" w:fill="auto"/>
          </w:tcPr>
          <w:p w:rsidR="00BA30EC" w:rsidRPr="00BD0DD1" w:rsidRDefault="00214F67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BD0DD1">
              <w:rPr>
                <w:sz w:val="20"/>
                <w:szCs w:val="20"/>
              </w:rPr>
              <w:t>Приоритизации</w:t>
            </w:r>
            <w:r w:rsidR="00BA30EC" w:rsidRPr="00BD0DD1">
              <w:rPr>
                <w:sz w:val="20"/>
                <w:szCs w:val="20"/>
              </w:rPr>
              <w:t xml:space="preserve"> мероприятий в рамках государственных программ Российской Федерации в целях оперативного реагирования на кризисные явления в отраслях промышленности и социальной сфере</w:t>
            </w:r>
          </w:p>
        </w:tc>
      </w:tr>
      <w:tr w:rsidR="00BA30EC" w:rsidRPr="00186E98" w:rsidTr="00BA30EC">
        <w:tc>
          <w:tcPr>
            <w:tcW w:w="5000" w:type="pct"/>
            <w:gridSpan w:val="7"/>
            <w:shd w:val="clear" w:color="auto" w:fill="FFFF00"/>
          </w:tcPr>
          <w:p w:rsidR="00BA30EC" w:rsidRPr="00186E98" w:rsidRDefault="00BA30EC" w:rsidP="008F13B9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  <w:lang w:val="en-US"/>
              </w:rPr>
              <w:t>II</w:t>
            </w:r>
            <w:r w:rsidRPr="00186E98">
              <w:rPr>
                <w:b/>
                <w:sz w:val="20"/>
                <w:szCs w:val="20"/>
              </w:rPr>
              <w:t>. Поддержка отраслей экономики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 xml:space="preserve">Поддержка </w:t>
            </w:r>
            <w:r>
              <w:rPr>
                <w:b/>
                <w:sz w:val="20"/>
                <w:szCs w:val="20"/>
              </w:rPr>
              <w:t>отрасли торговли</w:t>
            </w:r>
            <w:r w:rsidRPr="00186E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A94172" w:rsidTr="008F13B9">
        <w:tc>
          <w:tcPr>
            <w:tcW w:w="182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shd w:val="clear" w:color="auto" w:fill="FFFFFF" w:themeFill="background1"/>
          </w:tcPr>
          <w:p w:rsidR="00BA30EC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 w:rsidRPr="00BF7EA3">
              <w:rPr>
                <w:bCs/>
                <w:sz w:val="20"/>
                <w:szCs w:val="20"/>
              </w:rPr>
              <w:t xml:space="preserve">В отношении </w:t>
            </w:r>
            <w:r>
              <w:rPr>
                <w:bCs/>
                <w:sz w:val="20"/>
                <w:szCs w:val="20"/>
              </w:rPr>
              <w:t xml:space="preserve">сегментов бизнеса – малого несетевого, </w:t>
            </w:r>
            <w:r w:rsidRPr="00BF7EA3">
              <w:rPr>
                <w:bCs/>
                <w:sz w:val="20"/>
                <w:szCs w:val="20"/>
              </w:rPr>
              <w:t xml:space="preserve">сетевого, обслуживающего потребительский рынок (производство, опт, розница и услуги), принять </w:t>
            </w:r>
            <w:r>
              <w:rPr>
                <w:bCs/>
                <w:sz w:val="20"/>
                <w:szCs w:val="20"/>
              </w:rPr>
              <w:t>на 4 месяца</w:t>
            </w:r>
            <w:r w:rsidRPr="00BF7E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«арендную </w:t>
            </w:r>
            <w:r w:rsidRPr="00BF7EA3">
              <w:rPr>
                <w:bCs/>
                <w:sz w:val="20"/>
                <w:szCs w:val="20"/>
              </w:rPr>
              <w:t>амнисти</w:t>
            </w:r>
            <w:r>
              <w:rPr>
                <w:bCs/>
                <w:sz w:val="20"/>
                <w:szCs w:val="20"/>
              </w:rPr>
              <w:t>ю»</w:t>
            </w:r>
            <w:r w:rsidRPr="00BF7EA3">
              <w:rPr>
                <w:bCs/>
                <w:sz w:val="20"/>
                <w:szCs w:val="20"/>
              </w:rPr>
              <w:t xml:space="preserve"> - прекращение взимания арендных платежей с предприятий потребительского рынка, а также связанного с ним производства, кроме продовольственного ритейла, который должен быть переведен на аренду исходя из </w:t>
            </w:r>
            <w:r>
              <w:rPr>
                <w:bCs/>
                <w:sz w:val="20"/>
                <w:szCs w:val="20"/>
              </w:rPr>
              <w:t>уровня</w:t>
            </w:r>
            <w:r w:rsidRPr="00BF7EA3">
              <w:rPr>
                <w:bCs/>
                <w:sz w:val="20"/>
                <w:szCs w:val="20"/>
              </w:rPr>
              <w:t xml:space="preserve"> выручки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4" w:type="pct"/>
            <w:shd w:val="clear" w:color="auto" w:fill="FFFFFF" w:themeFill="background1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FFFFFF" w:themeFill="background1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России,</w:t>
            </w:r>
          </w:p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Минфин России, Минпромторг России</w:t>
            </w:r>
          </w:p>
        </w:tc>
        <w:tc>
          <w:tcPr>
            <w:tcW w:w="939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торговли в условиях распространения новой коронавирусной инфекции</w:t>
            </w:r>
          </w:p>
        </w:tc>
      </w:tr>
      <w:tr w:rsidR="00B34B1C" w:rsidRPr="00A94172" w:rsidTr="008F13B9">
        <w:tc>
          <w:tcPr>
            <w:tcW w:w="182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shd w:val="clear" w:color="auto" w:fill="FFFFFF" w:themeFill="background1"/>
          </w:tcPr>
          <w:p w:rsidR="00BA30EC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BF7EA3">
              <w:rPr>
                <w:bCs/>
                <w:sz w:val="20"/>
                <w:szCs w:val="20"/>
              </w:rPr>
              <w:t>окапитализаци</w:t>
            </w:r>
            <w:r>
              <w:rPr>
                <w:bCs/>
                <w:sz w:val="20"/>
                <w:szCs w:val="20"/>
              </w:rPr>
              <w:t>я</w:t>
            </w:r>
            <w:r w:rsidRPr="00BF7EA3">
              <w:rPr>
                <w:bCs/>
                <w:sz w:val="20"/>
                <w:szCs w:val="20"/>
              </w:rPr>
              <w:t xml:space="preserve"> банков ликвидностью со стороны Ц</w:t>
            </w:r>
            <w:r>
              <w:rPr>
                <w:bCs/>
                <w:sz w:val="20"/>
                <w:szCs w:val="20"/>
              </w:rPr>
              <w:t>ентрального банка Российской Федерации</w:t>
            </w:r>
            <w:r w:rsidRPr="00BF7EA3">
              <w:rPr>
                <w:bCs/>
                <w:sz w:val="20"/>
                <w:szCs w:val="20"/>
              </w:rPr>
              <w:t xml:space="preserve"> на период действия </w:t>
            </w:r>
            <w:r>
              <w:rPr>
                <w:bCs/>
                <w:sz w:val="20"/>
                <w:szCs w:val="20"/>
              </w:rPr>
              <w:t>«</w:t>
            </w:r>
            <w:r w:rsidRPr="00BF7EA3">
              <w:rPr>
                <w:bCs/>
                <w:sz w:val="20"/>
                <w:szCs w:val="20"/>
              </w:rPr>
              <w:t>арендных каникул</w:t>
            </w:r>
            <w:r>
              <w:rPr>
                <w:bCs/>
                <w:sz w:val="20"/>
                <w:szCs w:val="20"/>
              </w:rPr>
              <w:t xml:space="preserve">» в целях поддержки торговых центров, построенных на кредитные средства указанных банков. </w:t>
            </w:r>
          </w:p>
        </w:tc>
        <w:tc>
          <w:tcPr>
            <w:tcW w:w="514" w:type="pct"/>
            <w:shd w:val="clear" w:color="auto" w:fill="FFFFFF" w:themeFill="background1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FFFFFF" w:themeFill="background1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России, Минэкономразвития России,</w:t>
            </w:r>
          </w:p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Минфин России, Минпромторг России</w:t>
            </w:r>
          </w:p>
        </w:tc>
        <w:tc>
          <w:tcPr>
            <w:tcW w:w="939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торговли в условиях распространения новой коронавирусной инфекции</w:t>
            </w:r>
          </w:p>
        </w:tc>
      </w:tr>
      <w:tr w:rsidR="00B34B1C" w:rsidRPr="00A94172" w:rsidTr="008F13B9">
        <w:tc>
          <w:tcPr>
            <w:tcW w:w="182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  <w:shd w:val="clear" w:color="auto" w:fill="FFFFFF" w:themeFill="background1"/>
          </w:tcPr>
          <w:p w:rsidR="00BA30EC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мер поддержки организациям торговли в целях сохранения их центральных офисов для сохранения технологий, необходимых для восстановления сети после завершения пандемии новой коронавирусной инфекции.</w:t>
            </w:r>
          </w:p>
        </w:tc>
        <w:tc>
          <w:tcPr>
            <w:tcW w:w="514" w:type="pct"/>
            <w:shd w:val="clear" w:color="auto" w:fill="FFFFFF" w:themeFill="background1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Минпромторг России</w:t>
            </w:r>
          </w:p>
        </w:tc>
        <w:tc>
          <w:tcPr>
            <w:tcW w:w="939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торговли в условиях распространения новой коронавирусной инфекции</w:t>
            </w:r>
          </w:p>
        </w:tc>
      </w:tr>
      <w:tr w:rsidR="00B34B1C" w:rsidRPr="00A94172" w:rsidTr="008F13B9">
        <w:tc>
          <w:tcPr>
            <w:tcW w:w="182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  <w:shd w:val="clear" w:color="auto" w:fill="FFFFFF" w:themeFill="background1"/>
          </w:tcPr>
          <w:p w:rsidR="00BA30EC" w:rsidRDefault="00BA30EC" w:rsidP="005573FA">
            <w:pPr>
              <w:ind w:left="-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Снижение для малой торговли</w:t>
            </w:r>
            <w:r w:rsidRPr="00BF7EA3">
              <w:rPr>
                <w:bCs/>
                <w:sz w:val="20"/>
                <w:szCs w:val="20"/>
              </w:rPr>
              <w:t xml:space="preserve"> административных мер</w:t>
            </w:r>
            <w:r>
              <w:rPr>
                <w:bCs/>
                <w:sz w:val="20"/>
                <w:szCs w:val="20"/>
              </w:rPr>
              <w:t xml:space="preserve">: отмена </w:t>
            </w:r>
            <w:r w:rsidRPr="00BF7EA3">
              <w:rPr>
                <w:bCs/>
                <w:sz w:val="20"/>
                <w:szCs w:val="20"/>
              </w:rPr>
              <w:t>взимани</w:t>
            </w:r>
            <w:r>
              <w:rPr>
                <w:bCs/>
                <w:sz w:val="20"/>
                <w:szCs w:val="20"/>
              </w:rPr>
              <w:t>я</w:t>
            </w:r>
            <w:r w:rsidRPr="00BF7EA3">
              <w:rPr>
                <w:bCs/>
                <w:sz w:val="20"/>
                <w:szCs w:val="20"/>
              </w:rPr>
              <w:t xml:space="preserve"> платы за размещение нестационарных торговых объектов, продл</w:t>
            </w:r>
            <w:r>
              <w:rPr>
                <w:bCs/>
                <w:sz w:val="20"/>
                <w:szCs w:val="20"/>
              </w:rPr>
              <w:t>ение</w:t>
            </w:r>
            <w:r w:rsidRPr="00BF7EA3">
              <w:rPr>
                <w:bCs/>
                <w:sz w:val="20"/>
                <w:szCs w:val="20"/>
              </w:rPr>
              <w:t xml:space="preserve"> договоры на размещение на срок не менее 5 лет</w:t>
            </w:r>
          </w:p>
        </w:tc>
        <w:tc>
          <w:tcPr>
            <w:tcW w:w="514" w:type="pct"/>
            <w:shd w:val="clear" w:color="auto" w:fill="FFFFFF" w:themeFill="background1"/>
          </w:tcPr>
          <w:p w:rsidR="00BA30EC" w:rsidRPr="00A94172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FFFFFF" w:themeFill="background1"/>
          </w:tcPr>
          <w:p w:rsidR="00BA30EC" w:rsidRPr="00A94172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Минпромторг России</w:t>
            </w:r>
          </w:p>
        </w:tc>
        <w:tc>
          <w:tcPr>
            <w:tcW w:w="939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FFFFFF" w:themeFill="background1"/>
          </w:tcPr>
          <w:p w:rsidR="00BA30EC" w:rsidRPr="00A94172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торговли в условиях распространения новой коронавирусной инфекции</w:t>
            </w:r>
          </w:p>
        </w:tc>
      </w:tr>
      <w:tr w:rsidR="00B34B1C" w:rsidRPr="00935FE6" w:rsidTr="008F13B9">
        <w:tc>
          <w:tcPr>
            <w:tcW w:w="182" w:type="pct"/>
            <w:shd w:val="clear" w:color="auto" w:fill="FFFFCC"/>
          </w:tcPr>
          <w:p w:rsidR="00BA30EC" w:rsidRPr="00935FE6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935FE6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935FE6">
              <w:rPr>
                <w:b/>
                <w:sz w:val="20"/>
                <w:szCs w:val="20"/>
              </w:rPr>
              <w:t>Поддержка отрасли народных художественных промыслов:</w:t>
            </w:r>
          </w:p>
        </w:tc>
        <w:tc>
          <w:tcPr>
            <w:tcW w:w="514" w:type="pct"/>
            <w:shd w:val="clear" w:color="auto" w:fill="FFFFCC"/>
          </w:tcPr>
          <w:p w:rsidR="00BA30EC" w:rsidRPr="00935FE6" w:rsidRDefault="00BA30EC" w:rsidP="00557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935FE6" w:rsidRDefault="00BA30EC" w:rsidP="005573FA">
            <w:pPr>
              <w:ind w:left="-108" w:right="-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935FE6" w:rsidRDefault="00BA30EC" w:rsidP="005573FA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935FE6" w:rsidRDefault="00BA30EC" w:rsidP="008F13B9">
            <w:pPr>
              <w:ind w:left="-99" w:right="-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935FE6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935FE6" w:rsidTr="008F13B9">
        <w:tc>
          <w:tcPr>
            <w:tcW w:w="182" w:type="pct"/>
            <w:shd w:val="clear" w:color="auto" w:fill="auto"/>
          </w:tcPr>
          <w:p w:rsidR="00BA30EC" w:rsidRPr="00935FE6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BA30EC" w:rsidRPr="00935FE6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Выделение из резервного фонда Правительства Российской Федерации бюджетных ассигнований в размере 500 млн руб. на поддержку отрасли народных художественных промыслов</w:t>
            </w:r>
          </w:p>
        </w:tc>
        <w:tc>
          <w:tcPr>
            <w:tcW w:w="514" w:type="pct"/>
            <w:shd w:val="clear" w:color="auto" w:fill="auto"/>
          </w:tcPr>
          <w:p w:rsidR="00BA30EC" w:rsidRPr="00935FE6" w:rsidRDefault="00BA30EC" w:rsidP="005573FA">
            <w:pPr>
              <w:jc w:val="center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935FE6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935FE6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935FE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Минпромторг России,</w:t>
            </w:r>
          </w:p>
          <w:p w:rsidR="00BA30EC" w:rsidRPr="00935FE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Минфин России,</w:t>
            </w:r>
          </w:p>
          <w:p w:rsidR="00BA30EC" w:rsidRPr="00935FE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935FE6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500 млн. руб. из резервного</w:t>
            </w:r>
          </w:p>
          <w:p w:rsidR="00BA30EC" w:rsidRPr="00935FE6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 xml:space="preserve">фонда </w:t>
            </w:r>
          </w:p>
          <w:p w:rsidR="00BA30EC" w:rsidRPr="00935FE6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Правительства Российской Федерации</w:t>
            </w:r>
          </w:p>
        </w:tc>
        <w:tc>
          <w:tcPr>
            <w:tcW w:w="967" w:type="pct"/>
            <w:shd w:val="clear" w:color="auto" w:fill="auto"/>
          </w:tcPr>
          <w:p w:rsidR="00BA30EC" w:rsidRPr="00935FE6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935FE6">
              <w:rPr>
                <w:sz w:val="20"/>
                <w:szCs w:val="20"/>
              </w:rPr>
              <w:t>Позволит сохранить организации народных художественных промыслов, на которых вследствие значительной зависимости (более 80% потребителей) от туристической индустрии и выставочно-ярмарочных мероприятий, как основных каналов продаж изделий народных художественных промыслов, наблюдается резкое падение объемов производства и продажи изделий народных художественных промыслов (до 70 %). Предприятия находятся в настоящее время в критическом положении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индустрии детских товаров: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Компенсация выпадающих доходов российским производителям товаров для детей первой необходимости при предоставлении скидки на готовую продукцию в целях недопущения роста цен в 2020 году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май</w:t>
            </w:r>
          </w:p>
          <w:p w:rsidR="00BA30EC" w:rsidRPr="00186E98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 2020 г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 Минэкономразвития России,</w:t>
            </w:r>
          </w:p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3 500 млн рублей</w:t>
            </w:r>
          </w:p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BA30EC" w:rsidRPr="00186E98" w:rsidRDefault="00BA30EC" w:rsidP="008F13B9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Стабилизация объемов производства и потребительских цен на товары для детей первой необходимости </w:t>
            </w:r>
            <w:r w:rsidRPr="00186E98">
              <w:rPr>
                <w:sz w:val="20"/>
                <w:szCs w:val="20"/>
              </w:rPr>
              <w:br/>
              <w:t>(примерно 40 предприятий)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реабилитационной индустрии: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108" w:right="-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Определение единственных поставщиков из числа отечественных производителей технических средств реабилитации (включенных в федеральный перечень реабилитационных мероприятий, технических средств реабилитации и услуг, предоставляемых инвалиду согласно распоряжения Правительства Российской Федерации от 30 декабря 2005 года № 2347-р), закупка у которых будет осуществляться Фондом социального страхования Российской Федерации в 2020 году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июнь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Минтруд России</w:t>
            </w:r>
          </w:p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ФАС России</w:t>
            </w:r>
          </w:p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ФСС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Позволит избежать рисков, связанных с ростом стоимости закупаемых ФСС России технических средств реабилитации, с дефицитом или удорожанием импортных компонентов и материалов, используемых для их производства, а также предотвратит доступ некачественной продукции зарубежного производства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индустрии музыкальных инструментов и звукового оборудования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2F4">
              <w:rPr>
                <w:sz w:val="20"/>
                <w:szCs w:val="20"/>
              </w:rPr>
              <w:t>8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Выделение из резервного фонда Правительства Российской Федерации бюджетных ассигнований в размере 500 млн. руб. на мероприятие по закупке музыкальных инструментов с установлением условий по развитию производства на территории Российской Федерации для поставщиков 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108" w:right="-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июнь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Минкультуры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500 млн руб. из резервного</w:t>
            </w:r>
          </w:p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фонда </w:t>
            </w:r>
          </w:p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Правительства Российской Федерации</w:t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Сохранено более 100 высокотехнологичных рабочих мест, школы получат более 2000 музыкальных инструментов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автомобильной промышленности: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Предоставление возможности использования материнского капитала в том числе на приобретение автомобилей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Федеральный закон 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right="-11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апрель </w:t>
            </w:r>
          </w:p>
          <w:p w:rsidR="00BA30EC" w:rsidRPr="00186E98" w:rsidRDefault="00BA30EC" w:rsidP="005573FA">
            <w:pPr>
              <w:ind w:right="-11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2020 г. 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Минтруд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Реализация мероприятия позволит дополнительно реализовать порядка 60 тыс. ед. транспортных средств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Отсрочка предоставления отчетности организациями, осуществляющими промышленную сборку моторных транспортных средств в соответствии с Приказом Минэкономразвития России № 73, Минпромэнерго России № 81, Минфина России № 58н от 15.04.2005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Совместный приказ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Сокращение административной нагрузки на организации, осуществляющие промышленную сборку моторных транспортных средств в период неблагополучной эпидемиологической ситуации, высвобождение человеческих ресурсов для решения оперативных проблем в условиях удаленной работы и иных ограничительных мер.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Предоставление до декабря 2020 г. отсрочки по уплате утилизационного сбора организациями производителями колесных транспортных средств, заключившим специальные инвестиционные контракты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ФНС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BA30EC" w:rsidRPr="00186E98" w:rsidRDefault="00BA30EC" w:rsidP="008F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 Предоставление отсрочки позволит высвободить до 100 млрд руб. и направить их на поддержку наиболее чувствительных направленияй деятельности хозяйствующих субъектов.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Осуществление государственных и муниципальных закупок колесных транспортных средств, запланированных в 2021, в 2020 г. (в том числе, в рамках национальных проектов)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май </w:t>
            </w:r>
          </w:p>
          <w:p w:rsidR="00BA30EC" w:rsidRPr="00186E98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Минобороны России, ФСБ России, МВД России, Росгвардия, МЧС России, ФСИН России, ФССП России, ФНС России, ФТС России, Следственный комитет Российской Федерации, Генеральная прокуратура Российской Федерации, Федеральная служба по надзору в сфере защиты прав потребителей и благополучия человека, Федеральная служба по ветеринарному и фитосанитарному надзору, Федеральное агентство лесного хозяйства, Федеральное агентство по рыболовству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Потребуется </w:t>
            </w:r>
            <w:r w:rsidRPr="00186E98">
              <w:rPr>
                <w:b/>
                <w:sz w:val="20"/>
                <w:szCs w:val="20"/>
              </w:rPr>
              <w:t>перераспределение</w:t>
            </w:r>
            <w:r w:rsidRPr="00186E98">
              <w:rPr>
                <w:sz w:val="20"/>
                <w:szCs w:val="20"/>
              </w:rPr>
              <w:t xml:space="preserve"> лимитов бюджетных ассигнований федеральным органам исполнительной власти с </w:t>
            </w:r>
          </w:p>
          <w:p w:rsidR="00BA30EC" w:rsidRPr="00186E98" w:rsidRDefault="00BA30EC" w:rsidP="008F13B9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2021 на 2020 год в размере порядка 12 млрд рублей </w:t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Перенос закупок колесных транспортных средств федеральными органами исполнительной власти с 2021 г. на 2020 г. позволит обеспечить дополнительное производство порядка 8 тыс. транспортных средств, включая 3 тыс. легковых и 5 тыс. коммерческих автомобилей. 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</w:tcPr>
          <w:p w:rsidR="00BA30EC" w:rsidRPr="003D4B05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>Осуществление закупок колесных транспортных средств, запланированных на период 2020-2024 гг. в рамках реализации региональных программ модернизации первичного звена здравоохранения (в части мероприятий по оснащению автомобильным транспортом медицинских организаций), в 2020 г.</w:t>
            </w:r>
          </w:p>
          <w:p w:rsidR="00BA30EC" w:rsidRPr="003D4B05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3D4B05" w:rsidRDefault="00BA30EC" w:rsidP="005573FA">
            <w:pPr>
              <w:jc w:val="center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</w:tcPr>
          <w:p w:rsidR="00BA30EC" w:rsidRPr="003D4B05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 xml:space="preserve">май </w:t>
            </w:r>
          </w:p>
          <w:p w:rsidR="00BA30EC" w:rsidRPr="003D4B05" w:rsidRDefault="00BA30EC" w:rsidP="005573FA">
            <w:pPr>
              <w:ind w:left="-68" w:right="-98"/>
              <w:jc w:val="center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>2020 г.</w:t>
            </w:r>
          </w:p>
        </w:tc>
        <w:tc>
          <w:tcPr>
            <w:tcW w:w="683" w:type="pct"/>
          </w:tcPr>
          <w:p w:rsidR="00BA30EC" w:rsidRPr="003D4B05" w:rsidRDefault="00BA30EC" w:rsidP="005573FA">
            <w:pPr>
              <w:jc w:val="center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>Минздрав России</w:t>
            </w:r>
          </w:p>
          <w:p w:rsidR="00BA30EC" w:rsidRPr="003D4B05" w:rsidRDefault="00BA30EC" w:rsidP="005573FA">
            <w:pPr>
              <w:jc w:val="center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>Минпромторг России</w:t>
            </w:r>
          </w:p>
        </w:tc>
        <w:tc>
          <w:tcPr>
            <w:tcW w:w="939" w:type="pct"/>
          </w:tcPr>
          <w:p w:rsidR="00BA30EC" w:rsidRPr="00086A08" w:rsidRDefault="00BA30EC" w:rsidP="008F13B9">
            <w:pPr>
              <w:jc w:val="both"/>
              <w:rPr>
                <w:sz w:val="20"/>
                <w:szCs w:val="20"/>
              </w:rPr>
            </w:pPr>
            <w:r w:rsidRPr="00086A08">
              <w:rPr>
                <w:sz w:val="20"/>
                <w:szCs w:val="20"/>
              </w:rPr>
              <w:t>Перераспределение лимитов</w:t>
            </w:r>
          </w:p>
          <w:p w:rsidR="00BA30EC" w:rsidRPr="003D4B05" w:rsidRDefault="00BA30EC" w:rsidP="008F13B9">
            <w:pPr>
              <w:jc w:val="both"/>
              <w:rPr>
                <w:sz w:val="20"/>
                <w:szCs w:val="20"/>
              </w:rPr>
            </w:pPr>
            <w:r w:rsidRPr="00086A08">
              <w:rPr>
                <w:sz w:val="20"/>
                <w:szCs w:val="20"/>
              </w:rPr>
              <w:t>41 млрд рублей</w:t>
            </w:r>
            <w:r w:rsidRPr="003D4B05">
              <w:rPr>
                <w:sz w:val="20"/>
                <w:szCs w:val="20"/>
              </w:rPr>
              <w:t>.</w:t>
            </w:r>
          </w:p>
          <w:p w:rsidR="00BA30EC" w:rsidRPr="003D4B05" w:rsidRDefault="00BA30EC" w:rsidP="008F13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BA30EC" w:rsidRPr="003D4B05" w:rsidRDefault="00BA30EC" w:rsidP="008F13B9">
            <w:pPr>
              <w:jc w:val="both"/>
              <w:rPr>
                <w:sz w:val="20"/>
                <w:szCs w:val="20"/>
              </w:rPr>
            </w:pPr>
            <w:r w:rsidRPr="003D4B05">
              <w:rPr>
                <w:sz w:val="20"/>
                <w:szCs w:val="20"/>
              </w:rPr>
              <w:t xml:space="preserve">Реализация закупок автотранспорта в рамках программы модернизации первичного звена здравоохранения позволит российским производителям дополнительно произвести и реализовать 31 тыс колесных транспортных средств, включая 14 тыс легковых автомобилей и   17 тыс коммерческих автомобилей. 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железнодорожного машиностроение: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68" w:right="-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BA30EC" w:rsidRDefault="00BA30EC" w:rsidP="005573FA">
            <w:pPr>
              <w:ind w:left="-107"/>
              <w:jc w:val="both"/>
              <w:rPr>
                <w:color w:val="000000" w:themeColor="text1"/>
                <w:sz w:val="20"/>
                <w:szCs w:val="20"/>
              </w:rPr>
            </w:pPr>
            <w:r w:rsidRPr="00092F0F">
              <w:rPr>
                <w:color w:val="000000" w:themeColor="text1"/>
                <w:sz w:val="20"/>
                <w:szCs w:val="20"/>
              </w:rPr>
              <w:t xml:space="preserve">Внесение в Уставной капитал ОАО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092F0F">
              <w:rPr>
                <w:color w:val="000000" w:themeColor="text1"/>
                <w:sz w:val="20"/>
                <w:szCs w:val="20"/>
              </w:rPr>
              <w:t>РЖД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092F0F">
              <w:rPr>
                <w:color w:val="000000" w:themeColor="text1"/>
                <w:sz w:val="20"/>
                <w:szCs w:val="20"/>
              </w:rPr>
              <w:t xml:space="preserve"> 50 млрд. рублей из Фонда национального благосостояния для целевого использования на приобретение железнодорожной техники в рамках утвержденной инвестиционной программы на 2020 год</w:t>
            </w:r>
          </w:p>
          <w:p w:rsidR="00086A08" w:rsidRPr="00186E98" w:rsidRDefault="00086A08" w:rsidP="005573FA">
            <w:pPr>
              <w:ind w:left="-10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>Акт Правительства</w:t>
            </w:r>
            <w:r w:rsidRPr="00186E98">
              <w:rPr>
                <w:color w:val="000000" w:themeColor="text1"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 xml:space="preserve">май 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>Минфин России, Росимущество, Минтранс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 xml:space="preserve">ОАО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186E98">
              <w:rPr>
                <w:color w:val="000000" w:themeColor="text1"/>
                <w:sz w:val="20"/>
                <w:szCs w:val="20"/>
              </w:rPr>
              <w:t xml:space="preserve">РЖД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both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>50 млрд руб.</w:t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>Сохранение более 10 000 рабочих мест на заводах-производителях железнодорожной техники.</w:t>
            </w:r>
          </w:p>
          <w:p w:rsidR="00BA30EC" w:rsidRPr="00186E98" w:rsidRDefault="00BA30EC" w:rsidP="008F13B9">
            <w:pPr>
              <w:ind w:left="-99"/>
              <w:jc w:val="both"/>
              <w:rPr>
                <w:color w:val="000000" w:themeColor="text1"/>
                <w:sz w:val="20"/>
                <w:szCs w:val="20"/>
              </w:rPr>
            </w:pPr>
            <w:r w:rsidRPr="00186E98">
              <w:rPr>
                <w:color w:val="000000" w:themeColor="text1"/>
                <w:sz w:val="20"/>
                <w:szCs w:val="20"/>
              </w:rPr>
              <w:t xml:space="preserve">Налоговые поступления в бюджеты всех уровней в объеме 25 млрд рублей ежегодно 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фармацевтической и медицинской промышленности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Разработка мер поддержки производителей фармацевтической и медицинской продукции, включая предоставление грантов в форме субсидий бюджетным учреждениям на разработку лекарственных средств и медицинских изделий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Минздрав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Минобрнауки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Роспотребнадзор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Ускорение разработки новых иммунобиологических лекарственных препаратов и диагностических систем для профилактики и диагностики инфекционных заболеваний, в том числе новой коронавирусной инфекции (</w:t>
            </w:r>
            <w:r w:rsidRPr="00186E98">
              <w:rPr>
                <w:sz w:val="20"/>
                <w:szCs w:val="20"/>
                <w:lang w:val="en-US"/>
              </w:rPr>
              <w:t>COVID</w:t>
            </w:r>
            <w:r w:rsidRPr="00186E98">
              <w:rPr>
                <w:sz w:val="20"/>
                <w:szCs w:val="20"/>
              </w:rPr>
              <w:t xml:space="preserve">-19) 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Установление возможности сбалансированного перераспределения бюджетных ассигнований между мероприятиями государственных программ Российской Федерации в пределах объема бюджетных ассигнований, утвержденных законом о бюджете на финансирование соответствующей государственной программы Российской Федерации, без внесения изменений в Федеральный закон о федеральном бюджете на текущий финансовый год и плановый период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акты Правительства Российской Федерации,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ведомственный акты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март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Заинтересованные федеральные органы исполнительной власти</w:t>
            </w:r>
          </w:p>
          <w:p w:rsidR="00BA30EC" w:rsidRPr="00186E98" w:rsidRDefault="00BA30EC" w:rsidP="005573FA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214F67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Приоритизации</w:t>
            </w:r>
            <w:r w:rsidR="00BA30EC" w:rsidRPr="00186E98">
              <w:rPr>
                <w:sz w:val="20"/>
                <w:szCs w:val="20"/>
              </w:rPr>
              <w:t xml:space="preserve"> мероприятий государственных программ Российской Федерации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BA30EC" w:rsidRPr="00B11229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B11229">
              <w:rPr>
                <w:sz w:val="20"/>
                <w:szCs w:val="20"/>
              </w:rPr>
              <w:t>Освобождение от перечисления</w:t>
            </w:r>
            <w:r w:rsidRPr="00BD0DD1">
              <w:rPr>
                <w:sz w:val="20"/>
                <w:szCs w:val="20"/>
              </w:rPr>
              <w:t xml:space="preserve"> в 2020 г. в федеральный бюджет части чис</w:t>
            </w:r>
            <w:r w:rsidRPr="00B11229">
              <w:rPr>
                <w:sz w:val="20"/>
                <w:szCs w:val="20"/>
              </w:rPr>
              <w:t>той прибыли в отношении федеральных государственных унитарных предприятий в соответствии с отдельными решениями Правительства Российской Федерации, при условии направления указанных средств на обеспечения производства продукции, необходимой для борьбы с распространением новой коронавирусной инфекции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A30EC" w:rsidRPr="00BD0DD1" w:rsidRDefault="00BA30EC" w:rsidP="008F13B9">
            <w:pPr>
              <w:ind w:firstLine="20"/>
              <w:jc w:val="both"/>
              <w:rPr>
                <w:sz w:val="20"/>
                <w:szCs w:val="28"/>
              </w:rPr>
            </w:pPr>
            <w:r w:rsidRPr="00BD0DD1">
              <w:rPr>
                <w:bCs/>
                <w:sz w:val="20"/>
                <w:szCs w:val="28"/>
              </w:rPr>
              <w:t>ФГУП «МЭЗ»</w:t>
            </w:r>
            <w:r w:rsidRPr="00BD0DD1">
              <w:rPr>
                <w:sz w:val="20"/>
                <w:szCs w:val="28"/>
              </w:rPr>
              <w:t xml:space="preserve"> чистая прибыль составила 61,90 млн руб., в бюджет перечислят 30,95 млн руб.</w:t>
            </w:r>
          </w:p>
          <w:p w:rsidR="00BA30EC" w:rsidRPr="00BD0DD1" w:rsidRDefault="00BA30EC" w:rsidP="008F13B9">
            <w:pPr>
              <w:ind w:firstLine="20"/>
              <w:jc w:val="both"/>
              <w:rPr>
                <w:sz w:val="20"/>
                <w:szCs w:val="28"/>
              </w:rPr>
            </w:pPr>
            <w:r w:rsidRPr="00BD0DD1">
              <w:rPr>
                <w:bCs/>
                <w:sz w:val="20"/>
                <w:szCs w:val="28"/>
              </w:rPr>
              <w:t>ФГУП «ЦИТО»</w:t>
            </w:r>
            <w:r w:rsidRPr="00BD0DD1">
              <w:rPr>
                <w:sz w:val="20"/>
                <w:szCs w:val="28"/>
              </w:rPr>
              <w:t xml:space="preserve"> чистая прибыль составила 12,0 млн руб., в бюджет перечислят 6,0 млн руб.</w:t>
            </w:r>
          </w:p>
          <w:p w:rsidR="00BA30EC" w:rsidRPr="00BD0DD1" w:rsidRDefault="00BA30EC" w:rsidP="008F13B9">
            <w:pPr>
              <w:ind w:firstLine="20"/>
              <w:jc w:val="both"/>
              <w:rPr>
                <w:sz w:val="20"/>
                <w:szCs w:val="28"/>
              </w:rPr>
            </w:pPr>
            <w:r w:rsidRPr="00BD0DD1">
              <w:rPr>
                <w:bCs/>
                <w:sz w:val="20"/>
                <w:szCs w:val="28"/>
              </w:rPr>
              <w:t>ФГУП «Опытный завод Российского научного центра «Восстановительная травматология и ортопедия» имени академика Г.А. Илизарова»</w:t>
            </w:r>
            <w:r w:rsidRPr="00BD0DD1">
              <w:rPr>
                <w:sz w:val="20"/>
                <w:szCs w:val="28"/>
              </w:rPr>
              <w:t xml:space="preserve"> чистая прибыль ориентировочно составит 2,4 млн руб., в бюджет перечислят 1,2 млн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финансовой нагрузки на государственные предприятия в виду снижения объемов заказов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2F4">
              <w:rPr>
                <w:sz w:val="20"/>
                <w:szCs w:val="20"/>
              </w:rPr>
              <w:t>8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Введение временной отмены ограничения уровня двойной инфляции и рентабельности при осуществлении перерегистрации предельных отпускных цен. 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Минздрав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ФАС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Предотвращение дефектуры лекарственных препаратов, в том числе нижнего ценового сегмента, с учетом удорожания стоимости сырья и упаковочных материалов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Установление нулевой ставки ввозной таможенной пошлины на перечень оборудования, используемого при производстве активных фармацевтических субстанций, не имеющего аналогов в Российской Федерации 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акты Правительства Российской Федерации,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ЕЭ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ФТС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ФНС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Расширение производства на территории Российской Федерации активных фармацевтических субстанций, в том числе используемых при производстве жизненно необходимых и важнейших лекарственных препаратов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0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Временное введение риск-ориентированного подхода в таможенной процедуре ввоза сырья, комплектующих, материалов в целях сокращения сроков выпуска социально-значимой продукции (лекарственных препаратов и медицинских изделий)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акты Правительства Российской Федерации,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акты ЕЭК?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ФТС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Предотвращение дефектуры лекарственных препаратов, в том числе нижнего ценового сегмента, и медицинских изделий с учетом увеличения сроков поставки сырья, комплектующих, материалов и рисков срыва внешнеторговых контрактов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Установление возможности производителей лекарственных препаратов использовать любую активную фармацевтическую субстанцию, информация о которой содержится в Государственном реестре лекарственных средств в уведомительном порядке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Минздрав России,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Росздравнадзор 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Предотвращение дефектуры лекарственных препаратов, в том числе нижнего ценового сегмента, с учетом увеличения сроков поставки сырья, комплектующих, материалов и рисков срыва внешнеторговых контрактов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Предоставление доступа Минпромторгу России к закрытой части регистрационного досье (</w:t>
            </w:r>
            <w:r w:rsidRPr="00092F0F">
              <w:rPr>
                <w:sz w:val="20"/>
                <w:szCs w:val="20"/>
              </w:rPr>
              <w:t>технологии производства фармацевтических субстанций) по препаратам, необходимых при ЧС и эпидемиях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Минздрав России, Минпромторг России</w:t>
            </w: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Предотвращение дефектуры лекарственных препаратов посредством организации/увеличения производства фармацевтических субстанций</w:t>
            </w:r>
          </w:p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Предусмотреть механизм ввода в гражданский оборот впервые </w:t>
            </w:r>
            <w:r w:rsidRPr="00092F0F">
              <w:rPr>
                <w:sz w:val="20"/>
                <w:szCs w:val="20"/>
              </w:rPr>
              <w:t>произведенных в Российской Федерации серий лекарственного препарата с одновременным проведением контроля</w:t>
            </w:r>
            <w:r w:rsidRPr="00186E98">
              <w:rPr>
                <w:sz w:val="20"/>
                <w:szCs w:val="20"/>
              </w:rPr>
              <w:t xml:space="preserve"> их качества в лабораториях, аккредитованных в соответствии с законодательством Российской Федерации</w:t>
            </w: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318" w:type="pct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Минздрав России, Минпромторг России,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Росздравнадзор 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Снижения сроков вывода новых препаратов, в том числе противовирусных на рынок и, следовательно, доступа к ним пациентов</w:t>
            </w:r>
          </w:p>
        </w:tc>
      </w:tr>
      <w:tr w:rsidR="00B34B1C" w:rsidRPr="00186E98" w:rsidTr="008F13B9">
        <w:tc>
          <w:tcPr>
            <w:tcW w:w="182" w:type="pct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Временное приостановление требования о посерийном контроле для иммунобиологических лекарственных препаратов для обеспечения Национального календаря профилактических прививок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Федеральный закон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Минздрав России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Росздравнадзор</w:t>
            </w:r>
          </w:p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Минимизация рисков, связанных с поставками стандартных образов фармакопейного качества и увеличения сроков проведения проверки в соответствии с постановлением Правительства Российской Федерации № 1510.</w:t>
            </w:r>
          </w:p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Обеспечение Национального календаря профилактических прививок и национальной безопасности. 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авиационной промышленности: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Приостановка действия пункта 5 статьи 34 Федерального закона от 05.04.2013 № 44-ФЗ </w:t>
            </w:r>
            <w:r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О контрактной системе в сфере закупок товаров, работ, услуг для обеспечения государ</w:t>
            </w:r>
            <w:r>
              <w:rPr>
                <w:sz w:val="20"/>
                <w:szCs w:val="20"/>
              </w:rPr>
              <w:t>ственных и муниципальных нужд «</w:t>
            </w:r>
            <w:r w:rsidRPr="00186E98">
              <w:rPr>
                <w:sz w:val="20"/>
                <w:szCs w:val="20"/>
              </w:rPr>
              <w:t>на контракты (договоры, соглашения), срок наступления исполнения обязательств по которым наступает в период со второго полугодия 2020 года до второго полугодия 2022 года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8F13B9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</w:t>
            </w:r>
            <w:r w:rsidR="00BA30EC" w:rsidRPr="00186E98">
              <w:rPr>
                <w:sz w:val="20"/>
                <w:szCs w:val="20"/>
              </w:rPr>
              <w:t xml:space="preserve">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Минобороны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ФС ВТС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Освобождение предприятий от уплаты штрафов, пеней, неустоек за срыв сроков поставки продукции в рамках ГОЗ, ВТС и гражданского назначения, подлежащей отгрузке</w:t>
            </w:r>
          </w:p>
        </w:tc>
      </w:tr>
      <w:tr w:rsidR="00B34B1C" w:rsidRPr="0034322B" w:rsidTr="008F13B9">
        <w:tc>
          <w:tcPr>
            <w:tcW w:w="182" w:type="pct"/>
            <w:shd w:val="clear" w:color="auto" w:fill="auto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  <w:shd w:val="clear" w:color="auto" w:fill="auto"/>
          </w:tcPr>
          <w:p w:rsidR="00BA30EC" w:rsidRPr="0034322B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Указания лизинговым и кредитным организациям о предоставлении каникул по лизинговым и кредитным платежам в отношении предприятий авиационной промышленности</w:t>
            </w:r>
          </w:p>
        </w:tc>
        <w:tc>
          <w:tcPr>
            <w:tcW w:w="514" w:type="pct"/>
            <w:shd w:val="clear" w:color="auto" w:fill="auto"/>
          </w:tcPr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Минфин России, Минтранс России, 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34322B" w:rsidRDefault="006C3180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34322B" w:rsidRDefault="008F13B9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Снижение</w:t>
            </w:r>
            <w:r w:rsidR="00BA30EC" w:rsidRPr="0034322B">
              <w:rPr>
                <w:sz w:val="20"/>
                <w:szCs w:val="20"/>
              </w:rPr>
              <w:t xml:space="preserve"> нагрузки на предприятия отрасли в части уплаты процентов по кредитам и лизинговым платежам. Недопущение вывода оборотных средств.</w:t>
            </w:r>
          </w:p>
        </w:tc>
      </w:tr>
      <w:tr w:rsidR="00B34B1C" w:rsidRPr="0034322B" w:rsidTr="008F13B9">
        <w:tc>
          <w:tcPr>
            <w:tcW w:w="182" w:type="pct"/>
            <w:shd w:val="clear" w:color="auto" w:fill="auto"/>
          </w:tcPr>
          <w:p w:rsidR="00BA30EC" w:rsidRPr="0034322B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BA30EC" w:rsidRPr="0034322B" w:rsidRDefault="00BA30EC" w:rsidP="005573FA">
            <w:pPr>
              <w:autoSpaceDE w:val="0"/>
              <w:autoSpaceDN w:val="0"/>
              <w:adjustRightInd w:val="0"/>
              <w:ind w:left="-98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 xml:space="preserve">Внесение изменений в Федеральный закон от 29.12.2012 № 275-ФЗ «О государственном оборонном заказе» </w:t>
            </w:r>
          </w:p>
        </w:tc>
        <w:tc>
          <w:tcPr>
            <w:tcW w:w="514" w:type="pct"/>
            <w:shd w:val="clear" w:color="auto" w:fill="auto"/>
          </w:tcPr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Минобороны России</w:t>
            </w:r>
          </w:p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Минфин России</w:t>
            </w:r>
          </w:p>
          <w:p w:rsidR="00BA30EC" w:rsidRPr="0034322B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34322B" w:rsidRDefault="006C3180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34322B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34322B">
              <w:rPr>
                <w:sz w:val="20"/>
                <w:szCs w:val="20"/>
              </w:rPr>
              <w:t>Представляется целесообразным внесение изменений в части обеспечения возможности получения окончательных расчётов (при условии полного выполнения обязательств по поставке товаров, работ и услуг) не на ОБС, а на обычные расчётные счета (по примеру расчётов УФК). Это позволит обеспечить более высокую мобильность финансовых ресурсов и при этом сохранить контроль со стороны государства (в лице уполномоченных банков) за целевым использованием выплаченных исполнителям авансов.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C27E3E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4</w:t>
            </w:r>
            <w:r w:rsidR="003E32F4">
              <w:rPr>
                <w:sz w:val="20"/>
                <w:szCs w:val="20"/>
              </w:rPr>
              <w:t>8</w:t>
            </w:r>
          </w:p>
        </w:tc>
        <w:tc>
          <w:tcPr>
            <w:tcW w:w="1397" w:type="pct"/>
            <w:shd w:val="clear" w:color="auto" w:fill="auto"/>
          </w:tcPr>
          <w:p w:rsidR="00BA30EC" w:rsidRPr="00C27E3E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Предоставления субсидий предприятиям и организациям авиационной промышленности, направленных на компенсацию убытков (недополученных доходов), связанных с существенным изменением макроэкономических показателей</w:t>
            </w:r>
          </w:p>
        </w:tc>
        <w:tc>
          <w:tcPr>
            <w:tcW w:w="514" w:type="pct"/>
            <w:shd w:val="clear" w:color="auto" w:fill="auto"/>
          </w:tcPr>
          <w:p w:rsidR="00BA30EC" w:rsidRPr="00C27E3E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НПА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C27E3E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C27E3E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Минпромторг России</w:t>
            </w:r>
          </w:p>
          <w:p w:rsidR="00BA30EC" w:rsidRPr="00C27E3E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Минфин России</w:t>
            </w:r>
          </w:p>
          <w:p w:rsidR="00BA30EC" w:rsidRPr="00C27E3E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C27E3E" w:rsidRDefault="00BA30EC" w:rsidP="008F13B9">
            <w:pPr>
              <w:ind w:left="-99" w:right="-110"/>
              <w:jc w:val="both"/>
              <w:rPr>
                <w:color w:val="FF0000"/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328,0</w:t>
            </w:r>
            <w:r w:rsidR="007B4CB0" w:rsidRPr="00C27E3E">
              <w:rPr>
                <w:sz w:val="20"/>
                <w:szCs w:val="20"/>
              </w:rPr>
              <w:t xml:space="preserve"> млрд руб. </w:t>
            </w:r>
            <w:r w:rsidR="007B4CB0" w:rsidRPr="00C27E3E">
              <w:rPr>
                <w:i/>
                <w:sz w:val="20"/>
                <w:szCs w:val="20"/>
              </w:rPr>
              <w:t>(сумма уточняется в разрезе видов затрат, подлежащих компенсации)</w:t>
            </w:r>
          </w:p>
        </w:tc>
        <w:tc>
          <w:tcPr>
            <w:tcW w:w="967" w:type="pct"/>
            <w:shd w:val="clear" w:color="auto" w:fill="auto"/>
          </w:tcPr>
          <w:p w:rsidR="00BA30EC" w:rsidRPr="00C27E3E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Снижение кредиторской задолженности предприятий отрасли.</w:t>
            </w:r>
          </w:p>
          <w:p w:rsidR="00BA30EC" w:rsidRPr="00C27E3E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Обеспечение приобретения комплектующих изделий.</w:t>
            </w:r>
          </w:p>
          <w:p w:rsidR="00BA30EC" w:rsidRPr="0034322B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C27E3E">
              <w:rPr>
                <w:sz w:val="20"/>
                <w:szCs w:val="20"/>
              </w:rPr>
              <w:t>Обеспечение поддержания производственных возможностей предприятий и сохранения рабочих мест.</w:t>
            </w:r>
          </w:p>
        </w:tc>
      </w:tr>
      <w:tr w:rsidR="00B34B1C" w:rsidRPr="00244E8F" w:rsidTr="008F13B9">
        <w:tc>
          <w:tcPr>
            <w:tcW w:w="182" w:type="pct"/>
            <w:shd w:val="clear" w:color="auto" w:fill="FFFFCC"/>
          </w:tcPr>
          <w:p w:rsidR="00BA30EC" w:rsidRPr="00244E8F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244E8F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244E8F">
              <w:rPr>
                <w:b/>
                <w:sz w:val="20"/>
                <w:szCs w:val="20"/>
              </w:rPr>
              <w:t>Меры поддержки отраслей металлургии:</w:t>
            </w:r>
          </w:p>
        </w:tc>
        <w:tc>
          <w:tcPr>
            <w:tcW w:w="514" w:type="pct"/>
            <w:shd w:val="clear" w:color="auto" w:fill="FFFFCC"/>
          </w:tcPr>
          <w:p w:rsidR="00BA30EC" w:rsidRPr="00244E8F" w:rsidRDefault="00BA30EC" w:rsidP="005573FA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244E8F" w:rsidRDefault="00BA30EC" w:rsidP="005573FA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244E8F" w:rsidRDefault="00BA30EC" w:rsidP="005573FA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244E8F" w:rsidRDefault="00BA30EC" w:rsidP="008F13B9">
            <w:pPr>
              <w:ind w:left="-99" w:right="-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244E8F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Внесение уточнений в Налоговый кодекс Российской Федерации, предусматривающие механизм налогового вычета на уплаченный акциз к организациям, которые используют мазут в качестве основного вида топлива в технологическом процессе промышленного производства.</w:t>
            </w:r>
          </w:p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Минэнерго России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существенной дополнительной финансовой нагрузкой и предприятий в условиях циклического снижения цен на мировом и внутреннем рынках на минеральные концентраты, глинозём и алюминий.</w:t>
            </w:r>
          </w:p>
        </w:tc>
      </w:tr>
      <w:tr w:rsidR="00B34B1C" w:rsidRPr="00B34B1C" w:rsidTr="008F13B9">
        <w:tc>
          <w:tcPr>
            <w:tcW w:w="182" w:type="pct"/>
            <w:shd w:val="clear" w:color="auto" w:fill="auto"/>
          </w:tcPr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0</w:t>
            </w:r>
          </w:p>
        </w:tc>
        <w:tc>
          <w:tcPr>
            <w:tcW w:w="1397" w:type="pct"/>
            <w:shd w:val="clear" w:color="auto" w:fill="auto"/>
          </w:tcPr>
          <w:p w:rsidR="00BA30EC" w:rsidRPr="00B34B1C" w:rsidRDefault="00BA30EC" w:rsidP="007F7109">
            <w:pPr>
              <w:jc w:val="both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 xml:space="preserve">Внесение изменений в Федеральные законы от 5 апреля 2013 г. № 44-ФЗ </w:t>
            </w:r>
            <w:r w:rsidR="00B34B1C">
              <w:rPr>
                <w:sz w:val="20"/>
                <w:szCs w:val="20"/>
              </w:rPr>
              <w:t>«</w:t>
            </w:r>
            <w:r w:rsidRPr="00B34B1C">
              <w:rPr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34B1C">
              <w:rPr>
                <w:sz w:val="20"/>
                <w:szCs w:val="20"/>
              </w:rPr>
              <w:t>»</w:t>
            </w:r>
            <w:r w:rsidRPr="00B34B1C">
              <w:rPr>
                <w:sz w:val="20"/>
                <w:szCs w:val="20"/>
              </w:rPr>
              <w:t xml:space="preserve"> и от 18 июля 2011 г. № 223-ФЗ </w:t>
            </w:r>
            <w:r w:rsidR="00B34B1C">
              <w:rPr>
                <w:sz w:val="20"/>
                <w:szCs w:val="20"/>
              </w:rPr>
              <w:t>«</w:t>
            </w:r>
            <w:r w:rsidRPr="00B34B1C">
              <w:rPr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7F7109">
              <w:rPr>
                <w:sz w:val="20"/>
                <w:szCs w:val="20"/>
              </w:rPr>
              <w:t>»</w:t>
            </w:r>
            <w:r w:rsidRPr="00B34B1C">
              <w:rPr>
                <w:sz w:val="20"/>
                <w:szCs w:val="20"/>
              </w:rPr>
              <w:t xml:space="preserve"> в части правового регулирования офсетных соглашений, предусматривающих необходимость заключения в случае закупки определенных категорий оборудования и транспортных средств контрактов с дополнительными встречными обязательствами по приобретению продукции металлургической промышленности</w:t>
            </w:r>
          </w:p>
        </w:tc>
        <w:tc>
          <w:tcPr>
            <w:tcW w:w="514" w:type="pct"/>
            <w:shd w:val="clear" w:color="auto" w:fill="auto"/>
          </w:tcPr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 xml:space="preserve">Федеральный закон, постановления Правительства Российской Федерации </w:t>
            </w:r>
          </w:p>
        </w:tc>
        <w:tc>
          <w:tcPr>
            <w:tcW w:w="318" w:type="pct"/>
            <w:shd w:val="clear" w:color="auto" w:fill="auto"/>
          </w:tcPr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>май 2020 г.</w:t>
            </w:r>
          </w:p>
        </w:tc>
        <w:tc>
          <w:tcPr>
            <w:tcW w:w="683" w:type="pct"/>
            <w:shd w:val="clear" w:color="auto" w:fill="auto"/>
          </w:tcPr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 xml:space="preserve">Минпромторг России, </w:t>
            </w:r>
          </w:p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>Минфин России,</w:t>
            </w:r>
          </w:p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>Минэкономразвития России,</w:t>
            </w:r>
          </w:p>
          <w:p w:rsidR="00BA30EC" w:rsidRPr="00B34B1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>ФАС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B34B1C" w:rsidRDefault="00BA30EC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B34B1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лесопромышленного комплекса: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68" w:right="-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D95802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rPr>
                <w:b/>
                <w:sz w:val="20"/>
                <w:szCs w:val="20"/>
              </w:rPr>
            </w:pPr>
            <w:r w:rsidRPr="00186E98">
              <w:rPr>
                <w:b/>
                <w:bCs/>
                <w:sz w:val="20"/>
                <w:szCs w:val="20"/>
              </w:rPr>
              <w:t>Временное освобождение от весового контроля</w:t>
            </w:r>
            <w:r w:rsidRPr="00186E98">
              <w:rPr>
                <w:sz w:val="20"/>
                <w:szCs w:val="20"/>
              </w:rPr>
              <w:t xml:space="preserve"> транспортных средств, перевозящих продукцию ЛПК на срок до 6 месяцев. Увеличить допустимую полную массу транспортного средства при перевозках грузов по федеральным и региональным дорогам до 55 тонн.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апрель 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Минтранс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6C3180">
            <w:pPr>
              <w:ind w:left="-99"/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6C3180">
            <w:pPr>
              <w:ind w:left="-99"/>
              <w:rPr>
                <w:b/>
                <w:bCs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сельскохозяйственного машиностроения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6C3180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6C3180">
            <w:pPr>
              <w:ind w:left="-68" w:right="-98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6C3180">
            <w:pPr>
              <w:ind w:left="-99" w:right="-110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b/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Увеличение финансирования механизма субсидирования производителей сельскохозяйственной техники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май 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3,0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Поддержание спроса на сельскохозяйственную технику и оборудование. Обеспечение занятости более 35 тыс. человек в сельскохозяйственном машиностроении, работающих преимущественно на малых и средних предприятиях.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строительно-дорожного машиностроения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Увеличение финансирования механизма субсидирования лизинга строительно-дорожной и коммунальной техники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май 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1,0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загрузки производственных мощностей. Поддержка занятости не менее 40 тыс. человек, формирование льготных условий по обновлению парков строительных и эксплуатационных организаций, а также индивидуальных предпринимателей, участвующих в организации коммерческих перевозок, что позволит сократить затраты на предпринимательскую деятельность в субъектах Российской Федерации.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Поддержка пищевого машиностроения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4445C9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Увеличение финансирования механизма субсидирования производителей машин и оборудования для пищевой и перерабатывающей промышленности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май 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0,5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Поддержание спроса на российское пищевое оборудование. Обеспечение сохранения занятости 14 тыс. человек, работающих преимущественно на малых и средних машиностроительных предприятиях, модернизации компаний малого и среднего бизнеса в целях выпуска социально-значимых продуктов питания.</w:t>
            </w:r>
          </w:p>
        </w:tc>
      </w:tr>
      <w:tr w:rsidR="004445C9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Субсидирование реализации инжиниринговых проектов при условии применения оборудования для пищевой и перерабатывающей промышленности российского производства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июль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0,5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модернизации компаний малого и среднего бизнеса в целях выпуска социально-значимых продуктов питания, снижение зависимости отрасли пищевой и перерабатывающей промышленности от импортных машин и оборудования.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  <w:shd w:val="clear" w:color="auto" w:fill="auto"/>
          </w:tcPr>
          <w:p w:rsidR="00BA30EC" w:rsidRPr="00186E9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Предоставление субсидии на финансирование части затрат, связанных с гарантией обратного выкупа продукции отраслей производства сельскохозяйственной, строительно-дорожной и коммунальной техники, машин и оборудования для пищевой и перерабатывающей промышленности, ее послепродажным обслуживанием, а также финансирование экспортного маркетинга</w:t>
            </w: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июль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1,0 млрд руб.</w:t>
            </w:r>
          </w:p>
        </w:tc>
        <w:tc>
          <w:tcPr>
            <w:tcW w:w="967" w:type="pct"/>
            <w:shd w:val="clear" w:color="auto" w:fill="auto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опережающего роста экспорта продукции отраслей производства сельскохозяйственной техники, строительно-дорожной и коммунальной техники, машин и оборудования для пищевой и перерабатывающей промышленности.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C27E3E">
            <w:pPr>
              <w:ind w:left="-99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C27E3E">
            <w:pPr>
              <w:ind w:left="-99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 xml:space="preserve">Поддержка </w:t>
            </w:r>
            <w:r>
              <w:rPr>
                <w:b/>
                <w:sz w:val="20"/>
                <w:szCs w:val="20"/>
              </w:rPr>
              <w:t>оборонно-промышленного комплекса: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C27E3E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C27E3E">
            <w:pPr>
              <w:ind w:left="-99" w:right="-110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C27E3E">
            <w:pPr>
              <w:ind w:left="-99" w:right="-11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941DE4" w:rsidTr="008F13B9">
        <w:tc>
          <w:tcPr>
            <w:tcW w:w="182" w:type="pct"/>
            <w:shd w:val="clear" w:color="auto" w:fill="auto"/>
          </w:tcPr>
          <w:p w:rsidR="00BA30EC" w:rsidRPr="00941DE4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2F4">
              <w:rPr>
                <w:sz w:val="20"/>
                <w:szCs w:val="20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BA30EC" w:rsidRPr="00941DE4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авансирования государственных контрактов в рамках государственного оборонного заказа в размере не менее 50% от цены контракта (этапа контракта)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обороны</w:t>
            </w:r>
            <w:r w:rsidRPr="00941DE4">
              <w:rPr>
                <w:sz w:val="20"/>
                <w:szCs w:val="20"/>
              </w:rPr>
              <w:t xml:space="preserve"> России,</w:t>
            </w:r>
          </w:p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фин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</w:p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Минпромторг России</w:t>
            </w:r>
          </w:p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A30EC" w:rsidRPr="00941DE4" w:rsidRDefault="006C3180" w:rsidP="008F13B9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своевременного исполнения ГОЗ. Увеличение рентабельности по ГОЗ, создание дополнительных возможностей по реализации инвестиционной проектов, снижение кредитной нагрузки на исполнителей ГОЗ.</w:t>
            </w:r>
          </w:p>
          <w:p w:rsidR="00BA30EC" w:rsidRPr="00941DE4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 xml:space="preserve">Снижение нагрузки </w:t>
            </w:r>
            <w:r>
              <w:rPr>
                <w:sz w:val="20"/>
                <w:szCs w:val="20"/>
              </w:rPr>
              <w:t>ОПК</w:t>
            </w:r>
            <w:r w:rsidRPr="00941DE4">
              <w:rPr>
                <w:sz w:val="20"/>
                <w:szCs w:val="20"/>
              </w:rPr>
              <w:t xml:space="preserve"> в условиях волатильности курса рубля и последствий новой коронавирусной инфекции</w:t>
            </w:r>
          </w:p>
        </w:tc>
      </w:tr>
      <w:tr w:rsidR="00B34B1C" w:rsidRPr="00941DE4" w:rsidTr="008F13B9">
        <w:tc>
          <w:tcPr>
            <w:tcW w:w="182" w:type="pct"/>
            <w:shd w:val="clear" w:color="auto" w:fill="auto"/>
          </w:tcPr>
          <w:p w:rsidR="00BA30EC" w:rsidRPr="00941DE4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97" w:type="pct"/>
            <w:shd w:val="clear" w:color="auto" w:fill="auto"/>
          </w:tcPr>
          <w:p w:rsidR="00BA30EC" w:rsidRPr="00941DE4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утвержденных объемов государственной программы вооружения и государственного оборонного заказа</w:t>
            </w:r>
          </w:p>
          <w:p w:rsidR="00BA30EC" w:rsidRPr="00941DE4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НПА</w:t>
            </w:r>
          </w:p>
        </w:tc>
        <w:tc>
          <w:tcPr>
            <w:tcW w:w="318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683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Минфин России,</w:t>
            </w:r>
          </w:p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Минобороны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</w:p>
          <w:p w:rsidR="00BA30EC" w:rsidRPr="00941DE4" w:rsidRDefault="00BA30EC" w:rsidP="00540D8B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Минпромторг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941DE4" w:rsidRDefault="006C3180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941DE4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невыполнения государственной программы вооружения и ГОЗ в установленные сроки</w:t>
            </w:r>
          </w:p>
          <w:p w:rsidR="00BA30EC" w:rsidRPr="00941DE4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Default="003E32F4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97" w:type="pct"/>
            <w:shd w:val="clear" w:color="auto" w:fill="auto"/>
          </w:tcPr>
          <w:p w:rsidR="00BA30EC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Мораторий на выплату процентов по кредитам и </w:t>
            </w:r>
          </w:p>
          <w:p w:rsidR="00BA30EC" w:rsidRPr="00C358B6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 платежей организациями ОПК в 2020 году.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 xml:space="preserve">Минфин </w:t>
            </w:r>
            <w:r>
              <w:rPr>
                <w:sz w:val="20"/>
                <w:szCs w:val="20"/>
              </w:rPr>
              <w:t>России,</w:t>
            </w:r>
          </w:p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России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A30EC" w:rsidRPr="00C358B6" w:rsidRDefault="00C27E3E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C358B6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возникновения кассовых разрывов. Сохранение рентабельности по ГОЗ, возможностей по реализации инвестиционной проектов, снижение кредитной нагрузки на исполнителей ГОЗ</w:t>
            </w: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Pr="00C358B6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0</w:t>
            </w:r>
          </w:p>
        </w:tc>
        <w:tc>
          <w:tcPr>
            <w:tcW w:w="1397" w:type="pct"/>
            <w:shd w:val="clear" w:color="auto" w:fill="auto"/>
          </w:tcPr>
          <w:p w:rsidR="00BA30EC" w:rsidRPr="00C358B6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практики кредитования под государственные гарантии Российской Федерации на экспортеров военной продукции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Минпромторг России</w:t>
            </w:r>
            <w:r>
              <w:rPr>
                <w:sz w:val="20"/>
                <w:szCs w:val="20"/>
              </w:rPr>
              <w:t>,</w:t>
            </w:r>
          </w:p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Минфин России,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ФСВТС</w:t>
            </w:r>
          </w:p>
        </w:tc>
        <w:tc>
          <w:tcPr>
            <w:tcW w:w="939" w:type="pct"/>
            <w:shd w:val="clear" w:color="auto" w:fill="auto"/>
          </w:tcPr>
          <w:p w:rsidR="00BA30EC" w:rsidRPr="00C358B6" w:rsidRDefault="00C27E3E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позиций на рынке военно-технического сотрудничества.</w:t>
            </w:r>
          </w:p>
          <w:p w:rsidR="00BA30EC" w:rsidRPr="00C358B6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оборотных средств, необходимых для исполнения обязательств в условиях дефицита или удорожания кредитных ресурсов</w:t>
            </w: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Pr="00C358B6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BA30EC" w:rsidRPr="00C358B6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возможностей кредитования организаций ОПК под государственные гарантии Российской Федерации при выполнении государственного оборонного заказа и реализации проектов по диверсификации.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Минобороны России, </w:t>
            </w:r>
          </w:p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Минпромторг России</w:t>
            </w:r>
            <w:r>
              <w:rPr>
                <w:sz w:val="20"/>
                <w:szCs w:val="20"/>
              </w:rPr>
              <w:t>,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C358B6" w:rsidRDefault="00C27E3E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возможностей по реализации инвестиционной проектов, снижение кредитной нагрузки на исполнителей ГОЗ.</w:t>
            </w:r>
          </w:p>
          <w:p w:rsidR="00BA30EC" w:rsidRPr="00D25B45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оборотных средств, необходимых для исполнения обязательств в условиях дефицита или удорожания кредитных ресурсов</w:t>
            </w: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shd w:val="clear" w:color="auto" w:fill="auto"/>
          </w:tcPr>
          <w:p w:rsidR="00BA30EC" w:rsidRPr="00C358B6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C24E0B">
              <w:rPr>
                <w:sz w:val="20"/>
                <w:szCs w:val="20"/>
              </w:rPr>
              <w:t xml:space="preserve">Возобновление механизма реструктуризации задолженности </w:t>
            </w:r>
            <w:r>
              <w:rPr>
                <w:sz w:val="20"/>
                <w:szCs w:val="20"/>
              </w:rPr>
              <w:t xml:space="preserve">стратегических </w:t>
            </w:r>
            <w:r w:rsidRPr="00C24E0B">
              <w:rPr>
                <w:sz w:val="20"/>
                <w:szCs w:val="20"/>
              </w:rPr>
              <w:t xml:space="preserve">организаций оборонно-промышленного комплекса - исполнителей </w:t>
            </w:r>
            <w:r>
              <w:rPr>
                <w:sz w:val="20"/>
                <w:szCs w:val="20"/>
              </w:rPr>
              <w:t>ГОЗ</w:t>
            </w:r>
            <w:r w:rsidRPr="00C2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постановления</w:t>
            </w:r>
            <w:r w:rsidRPr="00C24E0B">
              <w:rPr>
                <w:sz w:val="20"/>
                <w:szCs w:val="20"/>
              </w:rPr>
              <w:t xml:space="preserve"> Правительства Российской Федерации от 10.12.2009 № 995.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фин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России, Минпромторг</w:t>
            </w:r>
            <w:r w:rsidRPr="00941DE4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C358B6" w:rsidRDefault="00C27E3E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банкротства стратегических организаций ОПК.</w:t>
            </w:r>
          </w:p>
          <w:p w:rsidR="00BA30EC" w:rsidRPr="00C358B6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остановки или простоя производства ОПК, сохранение рабочих мест, исключение сокращения и неоплачиваемых отпусков</w:t>
            </w: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Pr="00395596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BA30EC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Мораторий на выплату дивидендов организациями ОПК, включенными в специальный перечень № 91-р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фин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Росимущество, Минпромторг</w:t>
            </w:r>
            <w:r w:rsidRPr="00941DE4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C358B6" w:rsidRDefault="00C27E3E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C358B6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возможностей по реализации инвестиционной проектов.</w:t>
            </w: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  <w:shd w:val="clear" w:color="auto" w:fill="auto"/>
          </w:tcPr>
          <w:p w:rsidR="00BA30EC" w:rsidRPr="00C358B6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дополнительных средств организациям – экспортерам военной продукции в соответствии с представленными в 2018 – 2020 гг. заявками в рамках постановления</w:t>
            </w:r>
            <w:r w:rsidRPr="00C24E0B">
              <w:rPr>
                <w:sz w:val="20"/>
                <w:szCs w:val="20"/>
              </w:rPr>
              <w:t xml:space="preserve"> Правительства Российской Федерации</w:t>
            </w:r>
            <w:r>
              <w:rPr>
                <w:sz w:val="20"/>
                <w:szCs w:val="20"/>
              </w:rPr>
              <w:t xml:space="preserve"> от </w:t>
            </w:r>
            <w:r w:rsidRPr="00223BDB">
              <w:rPr>
                <w:sz w:val="20"/>
                <w:szCs w:val="20"/>
              </w:rPr>
              <w:t>25 октября 2013 г.</w:t>
            </w:r>
            <w:r>
              <w:rPr>
                <w:sz w:val="20"/>
                <w:szCs w:val="20"/>
              </w:rPr>
              <w:t xml:space="preserve"> № 961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фин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</w:p>
          <w:p w:rsidR="00BA30EC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Минпромторг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</w:p>
          <w:p w:rsidR="00BA30EC" w:rsidRPr="00C358B6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ФСВТС</w:t>
            </w:r>
          </w:p>
        </w:tc>
        <w:tc>
          <w:tcPr>
            <w:tcW w:w="939" w:type="pct"/>
            <w:shd w:val="clear" w:color="auto" w:fill="auto"/>
          </w:tcPr>
          <w:p w:rsidR="00BA30EC" w:rsidRPr="00C358B6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млрд руб</w:t>
            </w:r>
            <w:r w:rsidR="00B34B1C">
              <w:rPr>
                <w:sz w:val="20"/>
                <w:szCs w:val="20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:rsidR="00BA30EC" w:rsidRPr="00E11EAF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поданных заявок, в том числе с 2018 года, не обеспеченных бюджетными средствами, по состоянию на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E11E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2020 г. составила свыше 10 млрд рублей. В условиях несвоевременных платежей от ино</w:t>
            </w:r>
            <w:r w:rsidR="008F13B9">
              <w:rPr>
                <w:sz w:val="20"/>
                <w:szCs w:val="20"/>
              </w:rPr>
              <w:t xml:space="preserve">странных </w:t>
            </w:r>
            <w:r>
              <w:rPr>
                <w:sz w:val="20"/>
                <w:szCs w:val="20"/>
              </w:rPr>
              <w:t xml:space="preserve">заказчиков и </w:t>
            </w:r>
            <w:r w:rsidR="008F13B9">
              <w:rPr>
                <w:sz w:val="20"/>
                <w:szCs w:val="20"/>
              </w:rPr>
              <w:t>волатильности</w:t>
            </w:r>
            <w:r>
              <w:rPr>
                <w:sz w:val="20"/>
                <w:szCs w:val="20"/>
              </w:rPr>
              <w:t xml:space="preserve"> курса позволит снизить излишнюю нагрузку ОПК</w:t>
            </w: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BA30EC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Реструктуризация начисленных штрафов, пеней, неустоек при выполнении государственного оборонного заказа организациями ОПК 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федерального закона</w:t>
            </w:r>
          </w:p>
        </w:tc>
        <w:tc>
          <w:tcPr>
            <w:tcW w:w="318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941DE4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фин</w:t>
            </w:r>
            <w:r w:rsidRPr="00941DE4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,</w:t>
            </w:r>
            <w:r w:rsidRPr="00941DE4">
              <w:rPr>
                <w:sz w:val="20"/>
                <w:szCs w:val="20"/>
              </w:rPr>
              <w:t xml:space="preserve"> Мин</w:t>
            </w:r>
            <w:r>
              <w:rPr>
                <w:sz w:val="20"/>
                <w:szCs w:val="20"/>
              </w:rPr>
              <w:t>обороны</w:t>
            </w:r>
            <w:r w:rsidRPr="00941DE4">
              <w:rPr>
                <w:sz w:val="20"/>
                <w:szCs w:val="20"/>
              </w:rPr>
              <w:t xml:space="preserve"> России,</w:t>
            </w:r>
          </w:p>
          <w:p w:rsidR="00BA30EC" w:rsidRPr="00941DE4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Минпромторг России</w:t>
            </w:r>
          </w:p>
        </w:tc>
        <w:tc>
          <w:tcPr>
            <w:tcW w:w="939" w:type="pct"/>
            <w:shd w:val="clear" w:color="auto" w:fill="auto"/>
          </w:tcPr>
          <w:p w:rsidR="00BA30EC" w:rsidRDefault="00C27E3E" w:rsidP="008F13B9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967" w:type="pct"/>
            <w:shd w:val="clear" w:color="auto" w:fill="auto"/>
          </w:tcPr>
          <w:p w:rsidR="00BA30EC" w:rsidRPr="00C358B6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банкротства стратегических организаций ОПК</w:t>
            </w:r>
          </w:p>
        </w:tc>
      </w:tr>
      <w:tr w:rsidR="00B34B1C" w:rsidRPr="00186E98" w:rsidTr="008F13B9">
        <w:tc>
          <w:tcPr>
            <w:tcW w:w="182" w:type="pct"/>
            <w:shd w:val="clear" w:color="auto" w:fill="FFFFCC"/>
          </w:tcPr>
          <w:p w:rsidR="00BA30EC" w:rsidRPr="00186E98" w:rsidRDefault="00BA30EC" w:rsidP="00B34B1C">
            <w:pPr>
              <w:ind w:left="-99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BA30EC" w:rsidRPr="00186E98" w:rsidRDefault="00BA30EC" w:rsidP="00B34B1C">
            <w:pPr>
              <w:ind w:left="-99"/>
              <w:rPr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 xml:space="preserve">Поддержка </w:t>
            </w:r>
            <w:r>
              <w:rPr>
                <w:b/>
                <w:sz w:val="20"/>
                <w:szCs w:val="20"/>
              </w:rPr>
              <w:t>судостроительной промышленности:</w:t>
            </w:r>
          </w:p>
        </w:tc>
        <w:tc>
          <w:tcPr>
            <w:tcW w:w="514" w:type="pct"/>
            <w:shd w:val="clear" w:color="auto" w:fill="FFFFCC"/>
          </w:tcPr>
          <w:p w:rsidR="00BA30EC" w:rsidRPr="00186E98" w:rsidRDefault="00BA30EC" w:rsidP="00B34B1C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BA30EC" w:rsidRPr="00186E98" w:rsidRDefault="00BA30EC" w:rsidP="00B34B1C">
            <w:pPr>
              <w:ind w:left="-99" w:right="-110"/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BA30EC" w:rsidRPr="00186E98" w:rsidRDefault="00BA30EC" w:rsidP="00B34B1C">
            <w:pPr>
              <w:ind w:left="-99" w:right="-11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BA30EC" w:rsidRPr="00186E98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BA30EC" w:rsidRPr="00186E98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B34B1C" w:rsidRPr="00C358B6" w:rsidTr="008F13B9">
        <w:tc>
          <w:tcPr>
            <w:tcW w:w="182" w:type="pct"/>
            <w:shd w:val="clear" w:color="auto" w:fill="auto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6</w:t>
            </w:r>
          </w:p>
        </w:tc>
        <w:tc>
          <w:tcPr>
            <w:tcW w:w="1397" w:type="pct"/>
            <w:shd w:val="clear" w:color="auto" w:fill="auto"/>
          </w:tcPr>
          <w:p w:rsidR="00BA30EC" w:rsidRPr="00BA1080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 xml:space="preserve">Субсидирование расходов предприятиям </w:t>
            </w:r>
            <w:r>
              <w:rPr>
                <w:sz w:val="20"/>
                <w:szCs w:val="20"/>
              </w:rPr>
              <w:t>судостроительной промышленности</w:t>
            </w:r>
            <w:r w:rsidRPr="00BA1080">
              <w:rPr>
                <w:sz w:val="20"/>
                <w:szCs w:val="20"/>
              </w:rPr>
              <w:t xml:space="preserve"> при осуществлении экспортной поставки судов на возмещение затрат на транспортировку готового судна к месту эксплуатации (в том числе своим ходом).</w:t>
            </w:r>
          </w:p>
        </w:tc>
        <w:tc>
          <w:tcPr>
            <w:tcW w:w="514" w:type="pct"/>
            <w:shd w:val="clear" w:color="auto" w:fill="auto"/>
          </w:tcPr>
          <w:p w:rsidR="00BA30EC" w:rsidRPr="00C358B6" w:rsidRDefault="00BA30EC" w:rsidP="005573FA">
            <w:pPr>
              <w:jc w:val="center"/>
              <w:rPr>
                <w:sz w:val="20"/>
                <w:szCs w:val="20"/>
              </w:rPr>
            </w:pPr>
            <w:r w:rsidRPr="00C358B6">
              <w:rPr>
                <w:sz w:val="20"/>
                <w:szCs w:val="20"/>
              </w:rPr>
              <w:t>Акт Правительства Российской Федерации</w:t>
            </w:r>
          </w:p>
          <w:p w:rsidR="00BA30EC" w:rsidRPr="00BA1080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A30EC" w:rsidRPr="00BA1080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683" w:type="pct"/>
            <w:shd w:val="clear" w:color="auto" w:fill="auto"/>
          </w:tcPr>
          <w:p w:rsidR="00BA30EC" w:rsidRPr="00BA1080" w:rsidRDefault="00BA30EC" w:rsidP="005573FA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>Минпромторг России</w:t>
            </w:r>
            <w:r w:rsidR="00B34B1C">
              <w:rPr>
                <w:sz w:val="20"/>
                <w:szCs w:val="20"/>
              </w:rPr>
              <w:t>,</w:t>
            </w:r>
          </w:p>
          <w:p w:rsidR="00BA30EC" w:rsidRPr="00BA1080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BA1080">
              <w:rPr>
                <w:sz w:val="20"/>
                <w:szCs w:val="20"/>
              </w:rPr>
              <w:t>РЭЦ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39" w:type="pct"/>
            <w:shd w:val="clear" w:color="auto" w:fill="auto"/>
          </w:tcPr>
          <w:p w:rsidR="00BA30EC" w:rsidRPr="00BA1080" w:rsidRDefault="00BA30EC" w:rsidP="008F13B9">
            <w:pPr>
              <w:ind w:left="-99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млн руб.</w:t>
            </w:r>
          </w:p>
        </w:tc>
        <w:tc>
          <w:tcPr>
            <w:tcW w:w="967" w:type="pct"/>
            <w:shd w:val="clear" w:color="auto" w:fill="auto"/>
          </w:tcPr>
          <w:p w:rsidR="00BA30EC" w:rsidRPr="00BA1080" w:rsidRDefault="00BA30EC" w:rsidP="008F13B9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>Снижение издержек</w:t>
            </w:r>
            <w:r>
              <w:rPr>
                <w:sz w:val="20"/>
                <w:szCs w:val="20"/>
              </w:rPr>
              <w:t xml:space="preserve"> </w:t>
            </w:r>
            <w:r w:rsidRPr="00BA1080">
              <w:rPr>
                <w:sz w:val="20"/>
                <w:szCs w:val="20"/>
              </w:rPr>
              <w:t>экспортеров</w:t>
            </w:r>
          </w:p>
          <w:p w:rsidR="00BA30EC" w:rsidRPr="00BA1080" w:rsidRDefault="00BA30EC" w:rsidP="008F13B9">
            <w:pPr>
              <w:ind w:left="-99"/>
              <w:jc w:val="both"/>
              <w:rPr>
                <w:sz w:val="20"/>
                <w:szCs w:val="20"/>
              </w:rPr>
            </w:pPr>
          </w:p>
        </w:tc>
      </w:tr>
      <w:tr w:rsidR="008D4D6C" w:rsidRPr="00C358B6" w:rsidTr="008F13B9">
        <w:tc>
          <w:tcPr>
            <w:tcW w:w="182" w:type="pct"/>
            <w:shd w:val="clear" w:color="auto" w:fill="auto"/>
          </w:tcPr>
          <w:p w:rsidR="00BA30EC" w:rsidRDefault="00BA30EC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2F4">
              <w:rPr>
                <w:sz w:val="20"/>
                <w:szCs w:val="20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BA30EC" w:rsidRPr="00781C89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средств в уставный капитал лизинговых компаний в целях </w:t>
            </w:r>
            <w:r w:rsidRPr="00781C89">
              <w:rPr>
                <w:sz w:val="20"/>
                <w:szCs w:val="20"/>
              </w:rPr>
              <w:t xml:space="preserve">реализации </w:t>
            </w:r>
            <w:r>
              <w:rPr>
                <w:sz w:val="20"/>
                <w:szCs w:val="20"/>
              </w:rPr>
              <w:t xml:space="preserve">проектов </w:t>
            </w:r>
            <w:r w:rsidRPr="00781C89">
              <w:rPr>
                <w:sz w:val="20"/>
                <w:szCs w:val="20"/>
              </w:rPr>
              <w:t>лизинга гражданских судов</w:t>
            </w:r>
          </w:p>
          <w:p w:rsidR="00BA30EC" w:rsidRPr="00F17138" w:rsidRDefault="00BA30EC" w:rsidP="005573FA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BA30EC" w:rsidRPr="00186E98" w:rsidRDefault="00BA30EC" w:rsidP="005573FA">
            <w:pPr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май </w:t>
            </w:r>
            <w:r w:rsidRPr="00186E98">
              <w:rPr>
                <w:sz w:val="20"/>
                <w:szCs w:val="20"/>
              </w:rPr>
              <w:br/>
              <w:t>2020 г.</w:t>
            </w:r>
          </w:p>
        </w:tc>
        <w:tc>
          <w:tcPr>
            <w:tcW w:w="683" w:type="pct"/>
            <w:shd w:val="clear" w:color="auto" w:fill="auto"/>
          </w:tcPr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России,</w:t>
            </w:r>
          </w:p>
          <w:p w:rsidR="00BA30EC" w:rsidRPr="00186E98" w:rsidRDefault="00BA30EC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39" w:type="pct"/>
            <w:shd w:val="clear" w:color="auto" w:fill="auto"/>
          </w:tcPr>
          <w:p w:rsidR="00BA30EC" w:rsidRPr="00186E98" w:rsidRDefault="00BA30EC" w:rsidP="008F13B9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  <w:r w:rsidRPr="00F96A73">
              <w:rPr>
                <w:sz w:val="20"/>
                <w:szCs w:val="20"/>
              </w:rPr>
              <w:t>35</w:t>
            </w:r>
            <w:r w:rsidRPr="00186E98">
              <w:rPr>
                <w:sz w:val="20"/>
                <w:szCs w:val="20"/>
              </w:rPr>
              <w:t>,0 млрд руб.</w:t>
            </w:r>
          </w:p>
        </w:tc>
        <w:tc>
          <w:tcPr>
            <w:tcW w:w="967" w:type="pct"/>
            <w:shd w:val="clear" w:color="auto" w:fill="auto"/>
          </w:tcPr>
          <w:p w:rsidR="008D4D6C" w:rsidRPr="008F13B9" w:rsidRDefault="008F13B9" w:rsidP="008F13B9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  <w:r w:rsidRPr="008F13B9">
              <w:rPr>
                <w:sz w:val="20"/>
                <w:szCs w:val="20"/>
              </w:rPr>
              <w:t>Стимулирование спроса на гражданские суда</w:t>
            </w:r>
          </w:p>
        </w:tc>
      </w:tr>
      <w:tr w:rsidR="00013A00" w:rsidRPr="00013A00" w:rsidTr="00013A00">
        <w:tc>
          <w:tcPr>
            <w:tcW w:w="182" w:type="pct"/>
            <w:shd w:val="clear" w:color="auto" w:fill="FFFFCC"/>
          </w:tcPr>
          <w:p w:rsidR="00013A00" w:rsidRPr="00013A00" w:rsidRDefault="00013A00" w:rsidP="005573FA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FFFFCC"/>
          </w:tcPr>
          <w:p w:rsidR="00013A00" w:rsidRPr="00013A00" w:rsidRDefault="00013A00" w:rsidP="00013A00">
            <w:pPr>
              <w:ind w:left="-99"/>
              <w:jc w:val="both"/>
              <w:rPr>
                <w:b/>
                <w:sz w:val="20"/>
                <w:szCs w:val="20"/>
              </w:rPr>
            </w:pPr>
            <w:r w:rsidRPr="00013A00">
              <w:rPr>
                <w:b/>
                <w:sz w:val="20"/>
                <w:szCs w:val="20"/>
              </w:rPr>
              <w:t>Поддержка химической промышленности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" w:type="pct"/>
            <w:shd w:val="clear" w:color="auto" w:fill="FFFFCC"/>
          </w:tcPr>
          <w:p w:rsidR="00013A00" w:rsidRPr="00013A00" w:rsidRDefault="00013A00" w:rsidP="005573FA">
            <w:pPr>
              <w:jc w:val="center"/>
              <w:rPr>
                <w:color w:val="FFFF99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CC"/>
          </w:tcPr>
          <w:p w:rsidR="00013A00" w:rsidRPr="00013A00" w:rsidRDefault="00013A00" w:rsidP="005573FA">
            <w:pPr>
              <w:ind w:left="-99" w:right="-110"/>
              <w:jc w:val="center"/>
              <w:rPr>
                <w:color w:val="FFFF99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CC"/>
          </w:tcPr>
          <w:p w:rsidR="00013A00" w:rsidRPr="00013A00" w:rsidRDefault="00013A00" w:rsidP="005573FA">
            <w:pPr>
              <w:ind w:left="-99" w:right="-110"/>
              <w:jc w:val="center"/>
              <w:rPr>
                <w:color w:val="FFFF99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FFFFCC"/>
          </w:tcPr>
          <w:p w:rsidR="00013A00" w:rsidRPr="00013A00" w:rsidRDefault="00013A00" w:rsidP="008F13B9">
            <w:pPr>
              <w:autoSpaceDE w:val="0"/>
              <w:autoSpaceDN w:val="0"/>
              <w:ind w:left="-107"/>
              <w:jc w:val="both"/>
              <w:rPr>
                <w:color w:val="FFFF99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CC"/>
          </w:tcPr>
          <w:p w:rsidR="00013A00" w:rsidRPr="00013A00" w:rsidRDefault="00013A00" w:rsidP="008F13B9">
            <w:pPr>
              <w:autoSpaceDE w:val="0"/>
              <w:autoSpaceDN w:val="0"/>
              <w:ind w:left="-107"/>
              <w:jc w:val="both"/>
              <w:rPr>
                <w:color w:val="FFFF99"/>
                <w:sz w:val="20"/>
                <w:szCs w:val="20"/>
              </w:rPr>
            </w:pPr>
          </w:p>
        </w:tc>
      </w:tr>
      <w:tr w:rsidR="00013A00" w:rsidRPr="00C358B6" w:rsidTr="00345D72">
        <w:tc>
          <w:tcPr>
            <w:tcW w:w="182" w:type="pct"/>
            <w:shd w:val="clear" w:color="auto" w:fill="auto"/>
          </w:tcPr>
          <w:p w:rsidR="00013A00" w:rsidRDefault="00013A00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97" w:type="pct"/>
            <w:shd w:val="clear" w:color="auto" w:fill="auto"/>
          </w:tcPr>
          <w:p w:rsidR="00013A00" w:rsidRDefault="00345D72" w:rsidP="00D4493E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</w:t>
            </w:r>
            <w:r w:rsidR="0084647D">
              <w:rPr>
                <w:sz w:val="20"/>
                <w:szCs w:val="20"/>
              </w:rPr>
              <w:t>ация</w:t>
            </w:r>
            <w:r>
              <w:rPr>
                <w:sz w:val="20"/>
                <w:szCs w:val="20"/>
              </w:rPr>
              <w:t xml:space="preserve"> </w:t>
            </w:r>
            <w:r w:rsidR="00D4493E">
              <w:rPr>
                <w:sz w:val="20"/>
                <w:szCs w:val="20"/>
              </w:rPr>
              <w:t xml:space="preserve">осуществления </w:t>
            </w:r>
            <w:r>
              <w:rPr>
                <w:sz w:val="20"/>
                <w:szCs w:val="20"/>
              </w:rPr>
              <w:t>п</w:t>
            </w:r>
            <w:r w:rsidR="00013A00">
              <w:rPr>
                <w:sz w:val="20"/>
                <w:szCs w:val="20"/>
              </w:rPr>
              <w:t>оставк</w:t>
            </w:r>
            <w:r w:rsidR="00D4493E">
              <w:rPr>
                <w:b/>
                <w:sz w:val="20"/>
                <w:szCs w:val="20"/>
              </w:rPr>
              <w:t>и</w:t>
            </w:r>
            <w:r w:rsidR="00013A00">
              <w:rPr>
                <w:sz w:val="20"/>
                <w:szCs w:val="20"/>
              </w:rPr>
              <w:t xml:space="preserve"> газа организациям – производителям метанола </w:t>
            </w:r>
            <w:r w:rsidR="007D0024">
              <w:rPr>
                <w:sz w:val="20"/>
                <w:szCs w:val="20"/>
              </w:rPr>
              <w:t xml:space="preserve">для последующего экспорта </w:t>
            </w:r>
            <w:r w:rsidR="00013A00">
              <w:rPr>
                <w:sz w:val="20"/>
                <w:szCs w:val="20"/>
              </w:rPr>
              <w:t xml:space="preserve">на основе долгосрочных формульных договоров </w:t>
            </w:r>
          </w:p>
        </w:tc>
        <w:tc>
          <w:tcPr>
            <w:tcW w:w="514" w:type="pct"/>
            <w:shd w:val="clear" w:color="auto" w:fill="auto"/>
          </w:tcPr>
          <w:p w:rsidR="00013A00" w:rsidRPr="00186E98" w:rsidRDefault="00013A00" w:rsidP="00557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 </w:t>
            </w:r>
            <w:r w:rsidR="00345D72">
              <w:rPr>
                <w:sz w:val="20"/>
                <w:szCs w:val="20"/>
              </w:rPr>
              <w:t>в Правительство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345D72" w:rsidRDefault="00345D72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13A00" w:rsidRPr="00186E98" w:rsidRDefault="00345D72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3" w:type="pct"/>
            <w:shd w:val="clear" w:color="auto" w:fill="auto"/>
          </w:tcPr>
          <w:p w:rsidR="00013A00" w:rsidRDefault="00345D72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«Газпром»,</w:t>
            </w:r>
          </w:p>
          <w:p w:rsidR="00345D72" w:rsidRPr="00186E98" w:rsidRDefault="00345D72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заинтересованные организации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13A00" w:rsidRPr="00F96A73" w:rsidRDefault="007D0024" w:rsidP="007D0024">
            <w:pPr>
              <w:autoSpaceDE w:val="0"/>
              <w:autoSpaceDN w:val="0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:rsidR="007D0024" w:rsidRPr="00BA1080" w:rsidRDefault="007D0024" w:rsidP="007D0024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>Снижение издержек</w:t>
            </w:r>
            <w:r>
              <w:rPr>
                <w:sz w:val="20"/>
                <w:szCs w:val="20"/>
              </w:rPr>
              <w:t xml:space="preserve"> </w:t>
            </w:r>
            <w:r w:rsidRPr="00BA1080">
              <w:rPr>
                <w:sz w:val="20"/>
                <w:szCs w:val="20"/>
              </w:rPr>
              <w:t>экспортеров</w:t>
            </w:r>
          </w:p>
          <w:p w:rsidR="00013A00" w:rsidRPr="008F13B9" w:rsidRDefault="00013A00" w:rsidP="008F13B9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</w:p>
        </w:tc>
      </w:tr>
      <w:tr w:rsidR="00013A00" w:rsidRPr="00C358B6" w:rsidTr="008F13B9">
        <w:tc>
          <w:tcPr>
            <w:tcW w:w="182" w:type="pct"/>
            <w:shd w:val="clear" w:color="auto" w:fill="auto"/>
          </w:tcPr>
          <w:p w:rsidR="00013A00" w:rsidRDefault="00345D72" w:rsidP="005573FA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97" w:type="pct"/>
            <w:shd w:val="clear" w:color="auto" w:fill="auto"/>
          </w:tcPr>
          <w:p w:rsidR="00013A00" w:rsidRDefault="00EE3C73" w:rsidP="00EE3C73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="00345D72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 xml:space="preserve">я </w:t>
            </w:r>
            <w:r w:rsidR="00345D72">
              <w:rPr>
                <w:sz w:val="20"/>
                <w:szCs w:val="20"/>
              </w:rPr>
              <w:t>цен по долгосрочным формульным договорам на поставку газа организациям – производителям метанола</w:t>
            </w:r>
            <w:r w:rsidR="007D0024">
              <w:rPr>
                <w:sz w:val="20"/>
                <w:szCs w:val="20"/>
              </w:rPr>
              <w:t>,</w:t>
            </w:r>
            <w:r w:rsidR="00345D72">
              <w:rPr>
                <w:sz w:val="20"/>
                <w:szCs w:val="20"/>
              </w:rPr>
              <w:t xml:space="preserve"> </w:t>
            </w:r>
            <w:r w:rsidR="007D0024">
              <w:rPr>
                <w:sz w:val="20"/>
                <w:szCs w:val="20"/>
              </w:rPr>
              <w:t xml:space="preserve">в целях осуществления последующего экспорта, </w:t>
            </w:r>
            <w:r w:rsidR="00345D72">
              <w:rPr>
                <w:sz w:val="20"/>
                <w:szCs w:val="20"/>
              </w:rPr>
              <w:t>в рамках п.</w:t>
            </w:r>
            <w:r>
              <w:rPr>
                <w:sz w:val="20"/>
                <w:szCs w:val="20"/>
              </w:rPr>
              <w:t xml:space="preserve"> 4 п</w:t>
            </w:r>
            <w:r w:rsidR="00345D72">
              <w:rPr>
                <w:sz w:val="20"/>
                <w:szCs w:val="20"/>
              </w:rPr>
              <w:t xml:space="preserve">остановления Правительства Российской Федерации от </w:t>
            </w:r>
            <w:r w:rsidR="007D0024">
              <w:rPr>
                <w:sz w:val="20"/>
                <w:szCs w:val="20"/>
              </w:rPr>
              <w:t>28.10.2018 №</w:t>
            </w:r>
            <w:r>
              <w:rPr>
                <w:sz w:val="20"/>
                <w:szCs w:val="20"/>
              </w:rPr>
              <w:t xml:space="preserve"> </w:t>
            </w:r>
            <w:r w:rsidR="007D0024">
              <w:rPr>
                <w:sz w:val="20"/>
                <w:szCs w:val="20"/>
              </w:rPr>
              <w:t xml:space="preserve">1282 с одновременной отменой поручения </w:t>
            </w:r>
            <w:r w:rsidR="007D0024" w:rsidRPr="007D0024">
              <w:rPr>
                <w:sz w:val="20"/>
                <w:szCs w:val="20"/>
              </w:rPr>
              <w:t>Правительств</w:t>
            </w:r>
            <w:r w:rsidR="007D0024">
              <w:rPr>
                <w:sz w:val="20"/>
                <w:szCs w:val="20"/>
              </w:rPr>
              <w:t>а</w:t>
            </w:r>
            <w:r w:rsidR="007D0024" w:rsidRPr="007D0024">
              <w:rPr>
                <w:sz w:val="20"/>
                <w:szCs w:val="20"/>
              </w:rPr>
              <w:t xml:space="preserve"> Российской Федерации</w:t>
            </w:r>
            <w:r w:rsidR="007D0024">
              <w:rPr>
                <w:sz w:val="20"/>
                <w:szCs w:val="20"/>
              </w:rPr>
              <w:t xml:space="preserve"> от 29 октября 2018 № ДМ-П9-7443 </w:t>
            </w:r>
          </w:p>
        </w:tc>
        <w:tc>
          <w:tcPr>
            <w:tcW w:w="514" w:type="pct"/>
            <w:shd w:val="clear" w:color="auto" w:fill="auto"/>
          </w:tcPr>
          <w:p w:rsidR="00013A00" w:rsidRPr="00186E98" w:rsidRDefault="007D0024" w:rsidP="007D0024">
            <w:pPr>
              <w:jc w:val="center"/>
              <w:rPr>
                <w:sz w:val="20"/>
                <w:szCs w:val="20"/>
              </w:rPr>
            </w:pPr>
            <w:r w:rsidRPr="007D0024">
              <w:rPr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318" w:type="pct"/>
            <w:shd w:val="clear" w:color="auto" w:fill="auto"/>
          </w:tcPr>
          <w:p w:rsidR="00013A00" w:rsidRPr="00186E98" w:rsidRDefault="007D0024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</w:t>
            </w:r>
          </w:p>
        </w:tc>
        <w:tc>
          <w:tcPr>
            <w:tcW w:w="683" w:type="pct"/>
            <w:shd w:val="clear" w:color="auto" w:fill="auto"/>
          </w:tcPr>
          <w:p w:rsidR="00013A00" w:rsidRDefault="007D0024" w:rsidP="005573FA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 России</w:t>
            </w:r>
          </w:p>
          <w:p w:rsidR="007D0024" w:rsidRDefault="007D0024" w:rsidP="007D0024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«Газпром»,</w:t>
            </w:r>
          </w:p>
          <w:p w:rsidR="007D0024" w:rsidRPr="00186E98" w:rsidRDefault="007D0024" w:rsidP="007D0024">
            <w:pPr>
              <w:ind w:left="-99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заинтересованные организации</w:t>
            </w:r>
          </w:p>
        </w:tc>
        <w:tc>
          <w:tcPr>
            <w:tcW w:w="939" w:type="pct"/>
            <w:shd w:val="clear" w:color="auto" w:fill="auto"/>
          </w:tcPr>
          <w:p w:rsidR="00013A00" w:rsidRPr="00F96A73" w:rsidRDefault="007D0024" w:rsidP="007D0024">
            <w:pPr>
              <w:autoSpaceDE w:val="0"/>
              <w:autoSpaceDN w:val="0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:rsidR="007D0024" w:rsidRDefault="007D0024" w:rsidP="007D0024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  <w:r w:rsidRPr="00BA1080">
              <w:rPr>
                <w:sz w:val="20"/>
                <w:szCs w:val="20"/>
              </w:rPr>
              <w:t>Снижение издержек</w:t>
            </w:r>
            <w:r>
              <w:rPr>
                <w:sz w:val="20"/>
                <w:szCs w:val="20"/>
              </w:rPr>
              <w:t xml:space="preserve"> </w:t>
            </w:r>
            <w:r w:rsidRPr="00BA1080">
              <w:rPr>
                <w:sz w:val="20"/>
                <w:szCs w:val="20"/>
              </w:rPr>
              <w:t>экспортеров</w:t>
            </w:r>
          </w:p>
          <w:p w:rsidR="007D0024" w:rsidRPr="00BA1080" w:rsidRDefault="007D0024" w:rsidP="007D0024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Избыточное администрирование</w:t>
            </w:r>
          </w:p>
          <w:p w:rsidR="00013A00" w:rsidRPr="008F13B9" w:rsidRDefault="00013A00" w:rsidP="008F13B9">
            <w:pPr>
              <w:autoSpaceDE w:val="0"/>
              <w:autoSpaceDN w:val="0"/>
              <w:ind w:left="-107"/>
              <w:jc w:val="both"/>
              <w:rPr>
                <w:sz w:val="20"/>
                <w:szCs w:val="20"/>
              </w:rPr>
            </w:pPr>
          </w:p>
        </w:tc>
      </w:tr>
    </w:tbl>
    <w:p w:rsidR="00FC4AF6" w:rsidRDefault="00FC4AF6" w:rsidP="005C35C4">
      <w:pPr>
        <w:spacing w:line="360" w:lineRule="auto"/>
        <w:jc w:val="both"/>
        <w:rPr>
          <w:bCs/>
          <w:szCs w:val="20"/>
        </w:rPr>
      </w:pPr>
    </w:p>
    <w:p w:rsidR="006849A2" w:rsidRDefault="006849A2" w:rsidP="005C35C4">
      <w:pPr>
        <w:spacing w:line="360" w:lineRule="auto"/>
        <w:jc w:val="both"/>
        <w:rPr>
          <w:bCs/>
          <w:szCs w:val="20"/>
        </w:rPr>
        <w:sectPr w:rsidR="006849A2" w:rsidSect="00BA4381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454" w:bottom="993" w:left="794" w:header="709" w:footer="709" w:gutter="0"/>
          <w:cols w:space="708"/>
          <w:titlePg/>
          <w:docGrid w:linePitch="360"/>
        </w:sectPr>
      </w:pPr>
    </w:p>
    <w:p w:rsidR="00FC4AF6" w:rsidRDefault="00FC4AF6" w:rsidP="006849A2">
      <w:pPr>
        <w:spacing w:line="360" w:lineRule="auto"/>
        <w:jc w:val="center"/>
        <w:rPr>
          <w:b/>
          <w:sz w:val="28"/>
        </w:rPr>
      </w:pPr>
      <w:r w:rsidRPr="00C27E3E">
        <w:rPr>
          <w:b/>
          <w:bCs/>
          <w:sz w:val="28"/>
        </w:rPr>
        <w:t xml:space="preserve">Предложения АО </w:t>
      </w:r>
      <w:r w:rsidR="00A47F84" w:rsidRPr="00C27E3E">
        <w:rPr>
          <w:b/>
          <w:bCs/>
          <w:sz w:val="28"/>
        </w:rPr>
        <w:t>«</w:t>
      </w:r>
      <w:r w:rsidRPr="00C27E3E">
        <w:rPr>
          <w:b/>
          <w:bCs/>
          <w:sz w:val="28"/>
        </w:rPr>
        <w:t>Российский экспортный центр</w:t>
      </w:r>
      <w:r w:rsidR="00A47F84" w:rsidRPr="00C27E3E">
        <w:rPr>
          <w:b/>
          <w:bCs/>
          <w:sz w:val="28"/>
        </w:rPr>
        <w:t>»</w:t>
      </w:r>
      <w:r w:rsidRPr="00C27E3E">
        <w:rPr>
          <w:b/>
          <w:bCs/>
          <w:sz w:val="28"/>
        </w:rPr>
        <w:t xml:space="preserve"> в части мер поддержки</w:t>
      </w:r>
      <w:r w:rsidRPr="00C27E3E">
        <w:rPr>
          <w:b/>
          <w:sz w:val="28"/>
        </w:rPr>
        <w:t xml:space="preserve"> несырьевого неэнергетического экспорта</w:t>
      </w:r>
    </w:p>
    <w:tbl>
      <w:tblPr>
        <w:tblStyle w:val="afe"/>
        <w:tblW w:w="495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2"/>
        <w:gridCol w:w="1842"/>
        <w:gridCol w:w="1276"/>
        <w:gridCol w:w="1703"/>
        <w:gridCol w:w="2550"/>
        <w:gridCol w:w="2411"/>
      </w:tblGrid>
      <w:tr w:rsidR="00457A0E" w:rsidRPr="00C27E3E" w:rsidTr="00546860">
        <w:trPr>
          <w:tblHeader/>
        </w:trPr>
        <w:tc>
          <w:tcPr>
            <w:tcW w:w="184" w:type="pct"/>
            <w:vAlign w:val="center"/>
          </w:tcPr>
          <w:p w:rsidR="006849A2" w:rsidRPr="00C27E3E" w:rsidRDefault="006849A2" w:rsidP="006849A2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51" w:type="pct"/>
            <w:vAlign w:val="center"/>
          </w:tcPr>
          <w:p w:rsidR="006849A2" w:rsidRPr="00C27E3E" w:rsidRDefault="006849A2" w:rsidP="00C27E3E">
            <w:pPr>
              <w:ind w:left="-99"/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6" w:type="pct"/>
            <w:vAlign w:val="center"/>
          </w:tcPr>
          <w:p w:rsidR="006849A2" w:rsidRPr="00C27E3E" w:rsidRDefault="006849A2" w:rsidP="006849A2">
            <w:pPr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413" w:type="pct"/>
            <w:vAlign w:val="center"/>
          </w:tcPr>
          <w:p w:rsidR="006849A2" w:rsidRPr="00C27E3E" w:rsidRDefault="006849A2" w:rsidP="006849A2">
            <w:pPr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551" w:type="pct"/>
            <w:vAlign w:val="center"/>
          </w:tcPr>
          <w:p w:rsidR="006849A2" w:rsidRPr="00C27E3E" w:rsidRDefault="006849A2" w:rsidP="006849A2">
            <w:pPr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25" w:type="pct"/>
            <w:vAlign w:val="center"/>
          </w:tcPr>
          <w:p w:rsidR="006849A2" w:rsidRPr="00C27E3E" w:rsidRDefault="006849A2" w:rsidP="006849A2">
            <w:pPr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Объем финансирования (при необходимости)</w:t>
            </w:r>
          </w:p>
        </w:tc>
        <w:tc>
          <w:tcPr>
            <w:tcW w:w="780" w:type="pct"/>
            <w:vAlign w:val="center"/>
          </w:tcPr>
          <w:p w:rsidR="006849A2" w:rsidRPr="00C27E3E" w:rsidRDefault="006849A2" w:rsidP="006849A2">
            <w:pPr>
              <w:jc w:val="center"/>
              <w:rPr>
                <w:b/>
                <w:sz w:val="20"/>
                <w:szCs w:val="20"/>
              </w:rPr>
            </w:pPr>
            <w:r w:rsidRPr="00C27E3E">
              <w:rPr>
                <w:b/>
                <w:sz w:val="20"/>
                <w:szCs w:val="20"/>
              </w:rPr>
              <w:t>Эффект от реализации мероприятия</w:t>
            </w:r>
          </w:p>
        </w:tc>
      </w:tr>
      <w:tr w:rsidR="00457A0E" w:rsidRPr="00A1209E" w:rsidTr="00546860">
        <w:tc>
          <w:tcPr>
            <w:tcW w:w="184" w:type="pct"/>
          </w:tcPr>
          <w:p w:rsidR="006849A2" w:rsidRPr="00A1209E" w:rsidRDefault="006849A2" w:rsidP="00F5415E">
            <w:pPr>
              <w:ind w:lef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pct"/>
          </w:tcPr>
          <w:p w:rsidR="006849A2" w:rsidRPr="00A1209E" w:rsidRDefault="006849A2" w:rsidP="00C27E3E">
            <w:pPr>
              <w:ind w:left="4"/>
              <w:jc w:val="both"/>
              <w:rPr>
                <w:b/>
                <w:sz w:val="20"/>
                <w:szCs w:val="20"/>
              </w:rPr>
            </w:pPr>
            <w:r w:rsidRPr="00A1209E">
              <w:rPr>
                <w:b/>
                <w:sz w:val="20"/>
                <w:szCs w:val="20"/>
              </w:rPr>
              <w:t xml:space="preserve">Меры по адаптации системы государственной поддержки экспорта к условиям текущей экономической ситуации: </w:t>
            </w:r>
          </w:p>
        </w:tc>
        <w:tc>
          <w:tcPr>
            <w:tcW w:w="596" w:type="pct"/>
          </w:tcPr>
          <w:p w:rsidR="006849A2" w:rsidRPr="00A1209E" w:rsidRDefault="006849A2" w:rsidP="00F5415E">
            <w:pPr>
              <w:tabs>
                <w:tab w:val="num" w:pos="-360"/>
              </w:tabs>
              <w:autoSpaceDE w:val="0"/>
              <w:autoSpaceDN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6849A2" w:rsidRPr="00A1209E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6849A2" w:rsidRPr="00A1209E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6849A2" w:rsidRPr="00A1209E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</w:tcPr>
          <w:p w:rsidR="006849A2" w:rsidRPr="00A1209E" w:rsidRDefault="006849A2" w:rsidP="00F5415E">
            <w:pPr>
              <w:tabs>
                <w:tab w:val="num" w:pos="-360"/>
              </w:tabs>
              <w:autoSpaceDE w:val="0"/>
              <w:autoSpaceDN w:val="0"/>
              <w:ind w:left="142" w:right="141"/>
              <w:rPr>
                <w:b/>
                <w:sz w:val="20"/>
                <w:szCs w:val="20"/>
              </w:rPr>
            </w:pP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Включение в программу </w:t>
            </w:r>
            <w:r w:rsidRPr="00186E98">
              <w:rPr>
                <w:rFonts w:eastAsiaTheme="minorHAnsi"/>
                <w:sz w:val="20"/>
                <w:szCs w:val="20"/>
              </w:rPr>
              <w:t xml:space="preserve">государственной поддержки российских организаций промышленности гражданского назначения в целях снижения затрат на транспортировку продукции следующих положений </w:t>
            </w:r>
            <w:r w:rsidRPr="00186E98">
              <w:rPr>
                <w:rFonts w:eastAsiaTheme="minorHAnsi"/>
                <w:sz w:val="20"/>
                <w:szCs w:val="20"/>
              </w:rPr>
              <w:br/>
              <w:t>на период 2020-2021 гг.</w:t>
            </w:r>
            <w:r w:rsidRPr="00186E98">
              <w:rPr>
                <w:sz w:val="20"/>
                <w:szCs w:val="20"/>
              </w:rPr>
              <w:t>:</w:t>
            </w:r>
          </w:p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 w:firstLine="42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предоставление возможности по корректировке программ поставки продукции организаций </w:t>
            </w:r>
            <w:r w:rsidRPr="00186E98">
              <w:rPr>
                <w:sz w:val="20"/>
                <w:szCs w:val="20"/>
              </w:rPr>
              <w:br/>
              <w:t>(с пропорциональным снижением сумм субсидий) без штрафных санкций;</w:t>
            </w:r>
          </w:p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 w:firstLine="42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исключение положений об уплате штрафа за невыполнение организациями программ поставок продукции;</w:t>
            </w:r>
          </w:p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 w:firstLine="42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предоставление возможности получения субсидии экспортерам, не включенным в реестр получателей субсидии по итогам квалификационного отбора 2019 года (при сохранении обязательств по предоставлению субсидии организациям, включенным в указанный реестр);</w:t>
            </w:r>
          </w:p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 w:firstLine="42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дополнение перечня субсидируемых затрат затратами на ответственное хранение продукции на складах третьих лиц, задержка на отправку которой возникла в связи с логистическими ограничениями и задержкой в реализации экспортных контрактов (на период с 1 февраля 2020 года);</w:t>
            </w:r>
          </w:p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 w:firstLine="42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увеличение лимита на субсидирование затрат на транспортировку продукции водным транспортом;</w:t>
            </w:r>
          </w:p>
          <w:p w:rsidR="006849A2" w:rsidRPr="00186E98" w:rsidRDefault="006849A2" w:rsidP="00C27E3E">
            <w:pPr>
              <w:autoSpaceDE w:val="0"/>
              <w:autoSpaceDN w:val="0"/>
              <w:adjustRightInd w:val="0"/>
              <w:ind w:left="4" w:firstLine="42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выплаты субсидии в течение всего года по мере поступления заявок экспортеров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tabs>
                <w:tab w:val="num" w:pos="-360"/>
              </w:tabs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проект постановления Правительства Российской Федерации о внесении изменений в постановление Правительства Российской Федерации от 26 апреля 2017 г. № 496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6849A2" w:rsidRPr="00186E98" w:rsidRDefault="006849A2" w:rsidP="00C27E3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C27E3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Дополнительно до 10 млрд рублей за счет </w:t>
            </w:r>
            <w:r w:rsidRPr="00C27E3E">
              <w:rPr>
                <w:sz w:val="20"/>
                <w:szCs w:val="20"/>
              </w:rPr>
              <w:t>перераспределения с иных программ</w:t>
            </w:r>
            <w:r w:rsidRPr="00186E98">
              <w:rPr>
                <w:sz w:val="20"/>
                <w:szCs w:val="20"/>
              </w:rPr>
              <w:t xml:space="preserve"> государственной поддержки экспорта</w:t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tabs>
                <w:tab w:val="num" w:pos="-360"/>
              </w:tabs>
              <w:autoSpaceDE w:val="0"/>
              <w:autoSpaceDN w:val="0"/>
              <w:ind w:left="142" w:right="141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издержек экспортеров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Совершенствование механизмов поддержки организаций, реализующих корпоративные программы повышения конкурентоспособности (далее – КППК): 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защиты иностранного заемщика (в том числе иностранного банка) от приостановления или расторжения соглашения о реализации КППК;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возможности финансирования ЕРС-контрактов;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увеличение объемов финансирования, предоставляемого участнику КППК, в связи с падением курса национальной валюты с сохранением обязательств по экспорту;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дополнение определений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проект по организации российских производств (созданию объектов инфраструкт</w:t>
            </w:r>
            <w:r w:rsidR="008D4D6C">
              <w:rPr>
                <w:sz w:val="20"/>
                <w:szCs w:val="20"/>
              </w:rPr>
              <w:t xml:space="preserve">уры) в иностранных государствах» </w:t>
            </w:r>
            <w:r w:rsidRPr="00186E98">
              <w:rPr>
                <w:sz w:val="20"/>
                <w:szCs w:val="20"/>
              </w:rPr>
              <w:t xml:space="preserve">и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 xml:space="preserve">проект по организации экспортно ориентированных производств на </w:t>
            </w:r>
            <w:r w:rsidR="008D4D6C">
              <w:rPr>
                <w:sz w:val="20"/>
                <w:szCs w:val="20"/>
              </w:rPr>
              <w:t xml:space="preserve">территории Российской Федерации» </w:t>
            </w:r>
            <w:r w:rsidRPr="00186E98">
              <w:rPr>
                <w:sz w:val="20"/>
                <w:szCs w:val="20"/>
              </w:rPr>
              <w:t>положениями, устанавливающими возможность создания в рамках реализации данных проектов пунктов (центров) послепродажного и сервисного обслуживания, торговых складов и иных объектов за пределами Российской Федерации;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отмену ранжирования заявок при введении минимального значения показателя ранжирования (согласованного с бизнес-сообществом);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возможность предоставления льготно финансирования для экспортеров без заключения КППК со ставкой, сниженной на 3 процентных пункта;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компенсации недополученных доходов Банка по начисленным, а не оплаченным процентам;</w:t>
            </w:r>
          </w:p>
          <w:p w:rsidR="006849A2" w:rsidRPr="00611C7D" w:rsidRDefault="006849A2" w:rsidP="00C27E3E">
            <w:pPr>
              <w:ind w:firstLine="439"/>
              <w:jc w:val="both"/>
              <w:rPr>
                <w:color w:val="FF0000"/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>включение в перечень продукции КППК сборочных комплектов машиностроительной продукции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проект постановления Правительства Российской Федерации 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6849A2" w:rsidRPr="00186E98" w:rsidRDefault="006849A2" w:rsidP="00C27E3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C27E3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tabs>
                <w:tab w:val="num" w:pos="-360"/>
              </w:tabs>
              <w:autoSpaceDE w:val="0"/>
              <w:autoSpaceDN w:val="0"/>
              <w:ind w:left="142" w:right="141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финансовых издержек экспортеров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Предоставление субсидий производителям (экспортерам) промышленной продукции, осуществляющим экспортные поставки с использованием механизмов международного лизинга 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проект постановления Правительства Российской Федерации 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6849A2" w:rsidRPr="00186E98" w:rsidRDefault="006849A2" w:rsidP="00C27E3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C27E3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Увеличение объемов экспорта с использованием международного лизинга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Возобновление программы субсидирования затрат экспортеров на сертификацию продукции на зарубежных рынках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проект постановления Правительства Российской Федерации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6849A2" w:rsidRPr="00186E98" w:rsidRDefault="006849A2" w:rsidP="00C27E3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C27E3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затрат экспортеров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Распространение возможности субсидирования процентных ставок по экспортным кредитам и иным инструментам финансирования, аналогичным кредиту по экономической сути, предоставляемым коммерческими банками на новые контракты по экспорту услуг и продукции агропромышленного комплекса (в рамках предоставления кредитов иностранным покупателям, банкам иностранных покупателей российской продукции, финансирования дебиторской задолженности)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проект постановления Правительства Российской Федерации о внесении изменений в постановление Правительства Российской Федерации от 24 мая 2017 г. № 620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Минэкономразви-тия России</w:t>
            </w:r>
          </w:p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Минсельхоз России</w:t>
            </w:r>
          </w:p>
          <w:p w:rsidR="006849A2" w:rsidRPr="00186E98" w:rsidRDefault="006849A2" w:rsidP="00C27E3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C27E3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Расширение возможностей государственной поддержки экспортных поставок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Совершенствования программы льготного финансирования РОСЭКСИМБАНКа, в том числе:</w:t>
            </w:r>
          </w:p>
          <w:p w:rsidR="006849A2" w:rsidRPr="00186E98" w:rsidRDefault="006849A2" w:rsidP="00C27E3E">
            <w:pPr>
              <w:ind w:firstLine="438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расширение инструментов финансовой поддержки (включая факторинг, рефинансирование ранее понесенных затрат, аккредитивы, кредиты иностранным и международным финансовым организациям, предусматривающим финансирование проектов, связанных с реализацией российской продукции, в том числе физическим лицам);</w:t>
            </w:r>
          </w:p>
          <w:p w:rsidR="006849A2" w:rsidRPr="00186E98" w:rsidRDefault="006849A2" w:rsidP="00C27E3E">
            <w:pPr>
              <w:ind w:firstLine="438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возможность предоставления льготного финансирования экспортерам на производство продукции при невозможности осуществления отгрузок на экспорт в связи с обстоятельствами вне зоны контроля экспортера с исключением обязательства РОСЭКСИМБАНКа по возврату субсидии в случае, если экспорт не состоялся; </w:t>
            </w:r>
          </w:p>
          <w:p w:rsidR="006849A2" w:rsidRPr="00611C7D" w:rsidRDefault="006849A2" w:rsidP="00C27E3E">
            <w:pPr>
              <w:ind w:firstLine="438"/>
              <w:jc w:val="both"/>
              <w:rPr>
                <w:color w:val="FF0000"/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>расширение перечня высокотехнологичной продукции, работ и услуг в целях применения данного механизма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проект постановления Правительства Российской Федерации о внесении изменений в постановление Правительства Российской Федерации </w:t>
            </w:r>
            <w:r w:rsidRPr="00186E98">
              <w:rPr>
                <w:sz w:val="20"/>
                <w:szCs w:val="20"/>
              </w:rPr>
              <w:br/>
              <w:t>от 8 июня 2015 г. № 566,</w:t>
            </w:r>
          </w:p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</w:p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приказ Минпромторга России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Минпромторг России</w:t>
            </w:r>
          </w:p>
          <w:p w:rsidR="006849A2" w:rsidRPr="00186E98" w:rsidRDefault="006849A2" w:rsidP="00C27E3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C27E3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Расширение возможностей государственной поддержки экспортных поставок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ставки рефинансирования для экспортных кредитов с учетом следующих параметров:</w:t>
            </w:r>
          </w:p>
          <w:p w:rsidR="006849A2" w:rsidRPr="00186E98" w:rsidRDefault="006849A2" w:rsidP="00C27E3E">
            <w:pPr>
              <w:ind w:firstLine="577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ставки до 4% годовых (по аналогии со специальной ставкой для МСП);</w:t>
            </w:r>
          </w:p>
          <w:p w:rsidR="006849A2" w:rsidRPr="00186E98" w:rsidRDefault="006849A2" w:rsidP="00C27E3E">
            <w:pPr>
              <w:ind w:firstLine="577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обеспечение возможности рефинансирования для всех кодов несырьевого неэнергетического экспорта (ННЭ); </w:t>
            </w:r>
          </w:p>
          <w:p w:rsidR="006849A2" w:rsidRPr="00186E98" w:rsidRDefault="006849A2" w:rsidP="00C27E3E">
            <w:pPr>
              <w:ind w:firstLine="577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включение в состав рефинансируемых кредитов кредиты 3-й категории качества;</w:t>
            </w:r>
          </w:p>
          <w:p w:rsidR="006849A2" w:rsidRPr="00186E98" w:rsidRDefault="006849A2" w:rsidP="00C27E3E">
            <w:pPr>
              <w:ind w:firstLine="577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расширение списка банковских инструментов, по которым может быть предоставлено рефинансирование на указанных условиях.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Решение Совета директоров Банка России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Банк России</w:t>
            </w:r>
          </w:p>
          <w:p w:rsidR="006849A2" w:rsidRPr="00186E98" w:rsidRDefault="006849A2" w:rsidP="00A1209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A1209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затрат экспортеров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Совершенствование механизмов поддержки экспорта при помощи инструментария Банка России:</w:t>
            </w:r>
          </w:p>
          <w:p w:rsidR="006849A2" w:rsidRPr="00186E98" w:rsidRDefault="006849A2" w:rsidP="00C27E3E">
            <w:pPr>
              <w:ind w:firstLine="43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применение понижающих коэффициентов для целей расчета нормативов банков по сделкам, обеспеченным договорами страхования АО </w:t>
            </w:r>
            <w:r w:rsidR="00A47F84">
              <w:rPr>
                <w:sz w:val="20"/>
                <w:szCs w:val="20"/>
              </w:rPr>
              <w:t>«</w:t>
            </w:r>
            <w:r w:rsidR="00546860">
              <w:rPr>
                <w:sz w:val="20"/>
                <w:szCs w:val="20"/>
              </w:rPr>
              <w:t>ЭКСАР»</w:t>
            </w:r>
            <w:r w:rsidRPr="00186E98">
              <w:rPr>
                <w:sz w:val="20"/>
                <w:szCs w:val="20"/>
              </w:rPr>
              <w:t xml:space="preserve">, в размере 20% в части требований по ПОД/ФТ (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 xml:space="preserve">Легализация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) упрощение регламента идентификации клиентов (в части персонального взаимодействия сотрудников банка с представителями клиента), использование средств удаленной идентификации (в рамках Центрального банка Российской Федерации от 29 ноября 2019 г. №</w:t>
            </w:r>
            <w:r w:rsidRPr="00186E98">
              <w:rPr>
                <w:sz w:val="20"/>
                <w:szCs w:val="20"/>
                <w:lang w:val="en-US"/>
              </w:rPr>
              <w:t> </w:t>
            </w:r>
            <w:r w:rsidRPr="00186E98">
              <w:rPr>
                <w:sz w:val="20"/>
                <w:szCs w:val="20"/>
              </w:rPr>
              <w:t xml:space="preserve">199-И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 xml:space="preserve">Об обязательных нормативах и надбавках к нормативам достаточности капитала банков с универсальной лицензией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 xml:space="preserve">); </w:t>
            </w:r>
          </w:p>
          <w:p w:rsidR="006849A2" w:rsidRPr="00186E98" w:rsidRDefault="006849A2" w:rsidP="00C27E3E">
            <w:pPr>
              <w:ind w:firstLine="435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обеспечение возможности не ухудшать категорию качества ссуды при возникновении просроченной задолженности и/или вынужденных реструктуризаций по всем категориям заемщиков для экспортных проектов (в рамках Положения от 28 июня 2017 г. №</w:t>
            </w:r>
            <w:r w:rsidRPr="00186E98">
              <w:rPr>
                <w:sz w:val="20"/>
                <w:szCs w:val="20"/>
                <w:lang w:val="en-US"/>
              </w:rPr>
              <w:t> </w:t>
            </w:r>
            <w:r w:rsidRPr="00186E98">
              <w:rPr>
                <w:sz w:val="20"/>
                <w:szCs w:val="20"/>
              </w:rPr>
              <w:t xml:space="preserve">590-П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О порядке формирования кредитными организациями резервов на возможные потери по ссудам, ссудной и приравненной к ней задолженности).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правовые акты Банка России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Банк России</w:t>
            </w:r>
          </w:p>
          <w:p w:rsidR="006849A2" w:rsidRPr="00186E98" w:rsidRDefault="006849A2" w:rsidP="00A1209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186E98">
              <w:rPr>
                <w:sz w:val="20"/>
                <w:szCs w:val="20"/>
              </w:rPr>
              <w:t>РЭЦ</w:t>
            </w:r>
            <w:r w:rsidR="00A1209E">
              <w:rPr>
                <w:sz w:val="20"/>
                <w:szCs w:val="20"/>
              </w:rPr>
              <w:t>»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затрат экспортеров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1" w:type="pct"/>
          </w:tcPr>
          <w:p w:rsidR="006849A2" w:rsidRPr="00186E98" w:rsidRDefault="006849A2" w:rsidP="00546860">
            <w:pPr>
              <w:ind w:left="36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Сокращение срока фактического возмещения НДС до 10 рабочих дней в случаях, когда налоговыми органами не выявлены риски недостоверного указания сведений в налоговой декларации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autoSpaceDE w:val="0"/>
              <w:autoSpaceDN w:val="0"/>
              <w:ind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проект федерального закона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autoSpaceDE w:val="0"/>
              <w:autoSpaceDN w:val="0"/>
              <w:ind w:left="30" w:right="14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ФНС России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ind w:left="30" w:right="132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Упрощение процедуры возмещения НДС. Снижение издержек предпринимателей </w:t>
            </w:r>
          </w:p>
          <w:p w:rsidR="006849A2" w:rsidRPr="00186E98" w:rsidRDefault="006849A2" w:rsidP="00F5415E">
            <w:pPr>
              <w:ind w:left="426" w:right="132"/>
              <w:rPr>
                <w:sz w:val="20"/>
                <w:szCs w:val="20"/>
              </w:rPr>
            </w:pP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Сокращение срока выдачи разрешительных документов в отношении экспорта отдельных категорий контролируемых товаров, обеспечение возможности выдачи разрешительных документов многократного применения </w:t>
            </w:r>
            <w:r w:rsidRPr="00186E98">
              <w:rPr>
                <w:sz w:val="20"/>
                <w:szCs w:val="20"/>
              </w:rPr>
              <w:br/>
              <w:t>(в отношении аналогичных поставок)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autoSpaceDE w:val="0"/>
              <w:autoSpaceDN w:val="0"/>
              <w:ind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проект постановления Правительства Российской Федерации 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autoSpaceDE w:val="0"/>
              <w:autoSpaceDN w:val="0"/>
              <w:ind w:left="30" w:right="14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ФСТЭК России</w:t>
            </w:r>
          </w:p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849A2" w:rsidRPr="00186E98" w:rsidRDefault="00A1209E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ind w:left="30" w:right="132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Повышение скорости вывода на экспортные рынки востребованной продукции для связи, сетевой инфраструктуры, радиотехнической продукции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Реализация комплекса мер, направленных на расширение возможности применения таможенной процедуры переработки на таможенной территории для производства и ремонта продукции, предусматривающих в том числе: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возможность подачи заявления на получение разрешения на переработку на таможенной территории в электронном виде;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возможность получения разрешения на переработку товаров на таможенной территории в электронном виде;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сокращение срока рассмотрения заявления таможенным органом в случае получения разрешения для целей ремонта до 7 рабочих дней;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упрощение идентификации товаров на основании внутренних документов учета предприятия;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отсутствие необходимости повторной подачи учредительных документов и описания технологических процессов в случае отказа таможни в выдаче разрешения и повторном обращении с заявлением;</w:t>
            </w:r>
          </w:p>
          <w:p w:rsidR="006849A2" w:rsidRPr="00186E98" w:rsidRDefault="006849A2" w:rsidP="00C27E3E">
            <w:pPr>
              <w:ind w:firstLine="439"/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возможность указывать коды всех товаров, включая остатки, отходы и потери, на уровне первых 4-х знаков ТН ВЭД ЕАЭС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autoSpaceDE w:val="0"/>
              <w:autoSpaceDN w:val="0"/>
              <w:ind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autoSpaceDE w:val="0"/>
              <w:autoSpaceDN w:val="0"/>
              <w:ind w:left="30" w:right="14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II квартал 2020 г.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Минфин России</w:t>
            </w:r>
          </w:p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ФТС России </w:t>
            </w:r>
          </w:p>
        </w:tc>
        <w:tc>
          <w:tcPr>
            <w:tcW w:w="825" w:type="pct"/>
          </w:tcPr>
          <w:p w:rsidR="006849A2" w:rsidRPr="00186E98" w:rsidRDefault="00A1209E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ind w:left="30" w:right="132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Снижение издержек производителей продукции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6849A2" w:rsidP="00F5415E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b/>
                <w:sz w:val="20"/>
                <w:szCs w:val="20"/>
              </w:rPr>
            </w:pPr>
            <w:r w:rsidRPr="00186E98">
              <w:rPr>
                <w:b/>
                <w:sz w:val="20"/>
                <w:szCs w:val="20"/>
              </w:rPr>
              <w:t>Развитие дополнительных инструментов для выхода малых и средних предприятий на экспорт посредством каналов электронной торговли: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tabs>
                <w:tab w:val="num" w:pos="-360"/>
              </w:tabs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849A2" w:rsidRPr="00186E98" w:rsidRDefault="006849A2" w:rsidP="00F5415E">
            <w:pPr>
              <w:autoSpaceDE w:val="0"/>
              <w:autoSpaceDN w:val="0"/>
              <w:ind w:left="30"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849A2" w:rsidRPr="00186E98" w:rsidRDefault="006849A2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6849A2" w:rsidRPr="00186E98" w:rsidRDefault="006849A2" w:rsidP="00F5415E">
            <w:pPr>
              <w:ind w:left="30" w:right="132"/>
              <w:jc w:val="center"/>
              <w:rPr>
                <w:sz w:val="20"/>
                <w:szCs w:val="20"/>
              </w:rPr>
            </w:pP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1" w:type="pct"/>
          </w:tcPr>
          <w:p w:rsidR="006849A2" w:rsidRPr="00186E98" w:rsidRDefault="006849A2" w:rsidP="00C27E3E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Внедрение алгоритма идентификации товаров, экспортируемых в рамках электронной торговли, для целей их последующего реимпорта без уплаты таможенных пошлин, налогов в случае отказа покупателей, недоставки или по иным аналогичным причинам</w:t>
            </w:r>
          </w:p>
        </w:tc>
        <w:tc>
          <w:tcPr>
            <w:tcW w:w="596" w:type="pct"/>
          </w:tcPr>
          <w:p w:rsidR="006849A2" w:rsidRPr="00186E98" w:rsidRDefault="006849A2" w:rsidP="00F5415E">
            <w:pPr>
              <w:tabs>
                <w:tab w:val="num" w:pos="-360"/>
              </w:tabs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 xml:space="preserve">правовой акт </w:t>
            </w:r>
          </w:p>
          <w:p w:rsidR="006849A2" w:rsidRPr="00186E98" w:rsidRDefault="006849A2" w:rsidP="00F5415E">
            <w:pPr>
              <w:tabs>
                <w:tab w:val="num" w:pos="-360"/>
              </w:tabs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ФТС России</w:t>
            </w:r>
          </w:p>
        </w:tc>
        <w:tc>
          <w:tcPr>
            <w:tcW w:w="413" w:type="pct"/>
          </w:tcPr>
          <w:p w:rsidR="006849A2" w:rsidRPr="00186E98" w:rsidRDefault="006849A2" w:rsidP="00F5415E">
            <w:pPr>
              <w:autoSpaceDE w:val="0"/>
              <w:autoSpaceDN w:val="0"/>
              <w:ind w:left="30" w:right="144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  <w:lang w:val="en-US"/>
              </w:rPr>
              <w:t>II</w:t>
            </w:r>
            <w:r w:rsidRPr="00186E98">
              <w:rPr>
                <w:sz w:val="20"/>
                <w:szCs w:val="20"/>
              </w:rPr>
              <w:t xml:space="preserve"> квартал 2020 г. </w:t>
            </w:r>
          </w:p>
        </w:tc>
        <w:tc>
          <w:tcPr>
            <w:tcW w:w="551" w:type="pct"/>
          </w:tcPr>
          <w:p w:rsidR="006849A2" w:rsidRPr="00186E98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ФТС России</w:t>
            </w:r>
          </w:p>
        </w:tc>
        <w:tc>
          <w:tcPr>
            <w:tcW w:w="825" w:type="pct"/>
          </w:tcPr>
          <w:p w:rsidR="006849A2" w:rsidRPr="00186E98" w:rsidRDefault="00546860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780" w:type="pct"/>
          </w:tcPr>
          <w:p w:rsidR="006849A2" w:rsidRPr="00186E98" w:rsidRDefault="006849A2" w:rsidP="00F5415E">
            <w:pPr>
              <w:ind w:left="30" w:right="132"/>
              <w:jc w:val="center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Снижены издержки экспортеров</w:t>
            </w:r>
          </w:p>
        </w:tc>
      </w:tr>
      <w:tr w:rsidR="00457A0E" w:rsidRPr="00186E98" w:rsidTr="00546860">
        <w:tc>
          <w:tcPr>
            <w:tcW w:w="184" w:type="pct"/>
          </w:tcPr>
          <w:p w:rsidR="006849A2" w:rsidRPr="00186E98" w:rsidRDefault="00A1209E" w:rsidP="00F5415E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1" w:type="pct"/>
          </w:tcPr>
          <w:p w:rsidR="006849A2" w:rsidRPr="006849A2" w:rsidRDefault="006849A2" w:rsidP="00C27E3E">
            <w:pPr>
              <w:autoSpaceDE w:val="0"/>
              <w:autoSpaceDN w:val="0"/>
              <w:ind w:left="33"/>
              <w:jc w:val="both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 xml:space="preserve">Формирование комплексной инфраструктуры для создания условий экспорта товаров и услуг по онлайн-каналам, в том числе создание и ведение официального аккаунта АО </w:t>
            </w:r>
            <w:r w:rsidR="00A47F84">
              <w:rPr>
                <w:sz w:val="20"/>
                <w:szCs w:val="20"/>
              </w:rPr>
              <w:t>«</w:t>
            </w:r>
            <w:r w:rsidR="007B4CB0">
              <w:rPr>
                <w:sz w:val="20"/>
                <w:szCs w:val="20"/>
              </w:rPr>
              <w:t>Российский экспортный центр»</w:t>
            </w:r>
            <w:r w:rsidRPr="006849A2">
              <w:rPr>
                <w:sz w:val="20"/>
                <w:szCs w:val="20"/>
              </w:rPr>
              <w:t xml:space="preserve"> на китайском приложении Вичат (Wechat) с привлечением дистрибьютеров в качестве подписчиков. Выделение АО </w:t>
            </w:r>
            <w:r w:rsidR="00A47F84">
              <w:rPr>
                <w:sz w:val="20"/>
                <w:szCs w:val="20"/>
              </w:rPr>
              <w:t>«</w:t>
            </w:r>
            <w:r w:rsidRPr="006849A2">
              <w:rPr>
                <w:sz w:val="20"/>
                <w:szCs w:val="20"/>
              </w:rPr>
              <w:t>РЭЦ</w:t>
            </w:r>
            <w:r w:rsidR="007B4CB0">
              <w:rPr>
                <w:sz w:val="20"/>
                <w:szCs w:val="20"/>
              </w:rPr>
              <w:t>»</w:t>
            </w:r>
            <w:r w:rsidRPr="006849A2">
              <w:rPr>
                <w:sz w:val="20"/>
                <w:szCs w:val="20"/>
              </w:rPr>
              <w:t xml:space="preserve"> из федерального бюджета 17.4 млн руб. (создание и ведение аккаунта – 2, 4 млн. руб., продвижение – 15 млн. руб.)</w:t>
            </w:r>
          </w:p>
        </w:tc>
        <w:tc>
          <w:tcPr>
            <w:tcW w:w="596" w:type="pct"/>
          </w:tcPr>
          <w:p w:rsidR="006849A2" w:rsidRPr="006849A2" w:rsidRDefault="006849A2" w:rsidP="00F5415E">
            <w:pPr>
              <w:tabs>
                <w:tab w:val="num" w:pos="-360"/>
              </w:tabs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413" w:type="pct"/>
          </w:tcPr>
          <w:p w:rsidR="006849A2" w:rsidRPr="006849A2" w:rsidRDefault="006849A2" w:rsidP="00F5415E">
            <w:pPr>
              <w:autoSpaceDE w:val="0"/>
              <w:autoSpaceDN w:val="0"/>
              <w:ind w:left="30" w:right="144"/>
              <w:jc w:val="center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  <w:lang w:val="en-US"/>
              </w:rPr>
              <w:t>II</w:t>
            </w:r>
            <w:r w:rsidRPr="006849A2">
              <w:rPr>
                <w:sz w:val="20"/>
                <w:szCs w:val="20"/>
              </w:rPr>
              <w:t xml:space="preserve"> квартал 2020 г. </w:t>
            </w:r>
          </w:p>
        </w:tc>
        <w:tc>
          <w:tcPr>
            <w:tcW w:w="551" w:type="pct"/>
          </w:tcPr>
          <w:p w:rsidR="006849A2" w:rsidRPr="006849A2" w:rsidRDefault="006849A2" w:rsidP="00F5415E">
            <w:pPr>
              <w:autoSpaceDE w:val="0"/>
              <w:autoSpaceDN w:val="0"/>
              <w:ind w:left="98" w:right="57"/>
              <w:jc w:val="center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 xml:space="preserve">АО </w:t>
            </w:r>
            <w:r w:rsidR="00A47F84">
              <w:rPr>
                <w:sz w:val="20"/>
                <w:szCs w:val="20"/>
              </w:rPr>
              <w:t>«</w:t>
            </w:r>
            <w:r w:rsidRPr="006849A2">
              <w:rPr>
                <w:sz w:val="20"/>
                <w:szCs w:val="20"/>
              </w:rPr>
              <w:t xml:space="preserve">РЭЦ </w:t>
            </w:r>
            <w:r w:rsidR="00A47F84">
              <w:rPr>
                <w:sz w:val="20"/>
                <w:szCs w:val="20"/>
              </w:rPr>
              <w:t>«</w:t>
            </w:r>
          </w:p>
        </w:tc>
        <w:tc>
          <w:tcPr>
            <w:tcW w:w="825" w:type="pct"/>
          </w:tcPr>
          <w:p w:rsidR="006849A2" w:rsidRPr="006849A2" w:rsidRDefault="006849A2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>17.4 млн руб. (создание и ведение аккаунта – 2, 4 млн. руб.,</w:t>
            </w:r>
          </w:p>
          <w:p w:rsidR="006849A2" w:rsidRPr="006849A2" w:rsidRDefault="006849A2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>продвижение – 15 млн. руб.)</w:t>
            </w:r>
          </w:p>
          <w:p w:rsidR="006849A2" w:rsidRPr="006849A2" w:rsidRDefault="006849A2" w:rsidP="00F5415E">
            <w:pPr>
              <w:autoSpaceDE w:val="0"/>
              <w:autoSpaceDN w:val="0"/>
              <w:ind w:left="3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6849A2" w:rsidRPr="00186E98" w:rsidRDefault="006849A2" w:rsidP="00F5415E">
            <w:pPr>
              <w:ind w:left="30" w:right="132"/>
              <w:jc w:val="center"/>
              <w:rPr>
                <w:sz w:val="20"/>
                <w:szCs w:val="20"/>
              </w:rPr>
            </w:pPr>
            <w:r w:rsidRPr="006849A2">
              <w:rPr>
                <w:sz w:val="20"/>
                <w:szCs w:val="20"/>
              </w:rPr>
              <w:t>Снижены издержки экспортеров</w:t>
            </w:r>
          </w:p>
        </w:tc>
      </w:tr>
    </w:tbl>
    <w:p w:rsidR="00FC4AF6" w:rsidRPr="00D327A2" w:rsidRDefault="00FC4AF6" w:rsidP="005C35C4">
      <w:pPr>
        <w:spacing w:line="360" w:lineRule="auto"/>
        <w:jc w:val="both"/>
        <w:rPr>
          <w:bCs/>
          <w:szCs w:val="20"/>
        </w:rPr>
      </w:pPr>
    </w:p>
    <w:sectPr w:rsidR="00FC4AF6" w:rsidRPr="00D327A2" w:rsidSect="006849A2">
      <w:headerReference w:type="first" r:id="rId12"/>
      <w:pgSz w:w="16838" w:h="11906" w:orient="landscape"/>
      <w:pgMar w:top="1134" w:right="454" w:bottom="993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C" w:rsidRDefault="00797FEC">
      <w:r>
        <w:separator/>
      </w:r>
    </w:p>
  </w:endnote>
  <w:endnote w:type="continuationSeparator" w:id="0">
    <w:p w:rsidR="00797FEC" w:rsidRDefault="0079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C" w:rsidRDefault="00797FEC">
      <w:r>
        <w:separator/>
      </w:r>
    </w:p>
  </w:footnote>
  <w:footnote w:type="continuationSeparator" w:id="0">
    <w:p w:rsidR="00797FEC" w:rsidRDefault="0079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0" w:rsidRDefault="00034540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4540" w:rsidRDefault="00034540">
    <w:pPr>
      <w:pStyle w:val="ad"/>
    </w:pPr>
  </w:p>
  <w:p w:rsidR="00034540" w:rsidRDefault="00034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0" w:rsidRPr="003A3152" w:rsidRDefault="00034540" w:rsidP="003A3152">
    <w:pPr>
      <w:pStyle w:val="ad"/>
      <w:jc w:val="center"/>
      <w:rPr>
        <w:szCs w:val="28"/>
      </w:rPr>
    </w:pPr>
    <w:r w:rsidRPr="005C35C4">
      <w:rPr>
        <w:szCs w:val="28"/>
      </w:rPr>
      <w:fldChar w:fldCharType="begin"/>
    </w:r>
    <w:r w:rsidRPr="005C35C4">
      <w:rPr>
        <w:szCs w:val="28"/>
      </w:rPr>
      <w:instrText>PAGE   \* MERGEFORMAT</w:instrText>
    </w:r>
    <w:r w:rsidRPr="005C35C4">
      <w:rPr>
        <w:szCs w:val="28"/>
      </w:rPr>
      <w:fldChar w:fldCharType="separate"/>
    </w:r>
    <w:r w:rsidR="00AF10B6">
      <w:rPr>
        <w:noProof/>
        <w:szCs w:val="28"/>
      </w:rPr>
      <w:t>2</w:t>
    </w:r>
    <w:r w:rsidRPr="005C35C4">
      <w:rPr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0" w:rsidRDefault="00034540" w:rsidP="00F53FED">
    <w:pPr>
      <w:pStyle w:val="ad"/>
      <w:ind w:right="360"/>
      <w:jc w:val="right"/>
    </w:pPr>
    <w:r>
      <w:t>Приложение №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0" w:rsidRDefault="00034540" w:rsidP="00F53FED">
    <w:pPr>
      <w:pStyle w:val="ad"/>
      <w:ind w:right="360"/>
      <w:jc w:val="right"/>
    </w:pPr>
    <w: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9D4"/>
    <w:multiLevelType w:val="hybridMultilevel"/>
    <w:tmpl w:val="EE746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127"/>
    <w:multiLevelType w:val="hybridMultilevel"/>
    <w:tmpl w:val="8DE85F88"/>
    <w:lvl w:ilvl="0" w:tplc="041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C6158F"/>
    <w:multiLevelType w:val="hybridMultilevel"/>
    <w:tmpl w:val="0EAE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1CAC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28F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065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0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0D86"/>
    <w:rsid w:val="000212E1"/>
    <w:rsid w:val="00021497"/>
    <w:rsid w:val="00021549"/>
    <w:rsid w:val="00021660"/>
    <w:rsid w:val="00021721"/>
    <w:rsid w:val="00021F4C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98A"/>
    <w:rsid w:val="00024BC5"/>
    <w:rsid w:val="00025008"/>
    <w:rsid w:val="000250CE"/>
    <w:rsid w:val="00025135"/>
    <w:rsid w:val="00025436"/>
    <w:rsid w:val="000255F6"/>
    <w:rsid w:val="00025847"/>
    <w:rsid w:val="00025D8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0F"/>
    <w:rsid w:val="0003048B"/>
    <w:rsid w:val="000304A9"/>
    <w:rsid w:val="000306B1"/>
    <w:rsid w:val="00030984"/>
    <w:rsid w:val="00030BC5"/>
    <w:rsid w:val="000316AB"/>
    <w:rsid w:val="0003181B"/>
    <w:rsid w:val="00031B36"/>
    <w:rsid w:val="00031D66"/>
    <w:rsid w:val="00031EA3"/>
    <w:rsid w:val="0003205D"/>
    <w:rsid w:val="00032947"/>
    <w:rsid w:val="00032AA8"/>
    <w:rsid w:val="00032F41"/>
    <w:rsid w:val="00033901"/>
    <w:rsid w:val="00033ED1"/>
    <w:rsid w:val="00033F9B"/>
    <w:rsid w:val="000342F8"/>
    <w:rsid w:val="00034341"/>
    <w:rsid w:val="00034540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356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9C4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640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5DEE"/>
    <w:rsid w:val="00046025"/>
    <w:rsid w:val="00046A4B"/>
    <w:rsid w:val="00046AC7"/>
    <w:rsid w:val="000473CD"/>
    <w:rsid w:val="000478FD"/>
    <w:rsid w:val="00047C30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DD3"/>
    <w:rsid w:val="00052E36"/>
    <w:rsid w:val="000530FF"/>
    <w:rsid w:val="00053114"/>
    <w:rsid w:val="00053B02"/>
    <w:rsid w:val="00054424"/>
    <w:rsid w:val="0005455E"/>
    <w:rsid w:val="00054717"/>
    <w:rsid w:val="00054EA2"/>
    <w:rsid w:val="000555F1"/>
    <w:rsid w:val="00055B65"/>
    <w:rsid w:val="00055BE6"/>
    <w:rsid w:val="00055CDC"/>
    <w:rsid w:val="00055E3A"/>
    <w:rsid w:val="000564E0"/>
    <w:rsid w:val="000567E4"/>
    <w:rsid w:val="00056A0D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7B8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675"/>
    <w:rsid w:val="00062940"/>
    <w:rsid w:val="00062EB2"/>
    <w:rsid w:val="0006380F"/>
    <w:rsid w:val="0006392D"/>
    <w:rsid w:val="00063D04"/>
    <w:rsid w:val="0006404A"/>
    <w:rsid w:val="00064DFE"/>
    <w:rsid w:val="00064E99"/>
    <w:rsid w:val="00064F8D"/>
    <w:rsid w:val="00065091"/>
    <w:rsid w:val="0006523C"/>
    <w:rsid w:val="00065519"/>
    <w:rsid w:val="0006555E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826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744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77C4F"/>
    <w:rsid w:val="00080273"/>
    <w:rsid w:val="0008052C"/>
    <w:rsid w:val="000806B6"/>
    <w:rsid w:val="00080984"/>
    <w:rsid w:val="00080D7C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4822"/>
    <w:rsid w:val="000856AE"/>
    <w:rsid w:val="00085735"/>
    <w:rsid w:val="000858E9"/>
    <w:rsid w:val="00085981"/>
    <w:rsid w:val="00085DD6"/>
    <w:rsid w:val="00086A08"/>
    <w:rsid w:val="00086ED4"/>
    <w:rsid w:val="00087182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0FAE"/>
    <w:rsid w:val="0009179A"/>
    <w:rsid w:val="00091BB5"/>
    <w:rsid w:val="00091F66"/>
    <w:rsid w:val="00092566"/>
    <w:rsid w:val="000926C7"/>
    <w:rsid w:val="00092C2F"/>
    <w:rsid w:val="00092DB2"/>
    <w:rsid w:val="00092E55"/>
    <w:rsid w:val="00092F0F"/>
    <w:rsid w:val="00092F4A"/>
    <w:rsid w:val="00092FDC"/>
    <w:rsid w:val="000935D9"/>
    <w:rsid w:val="000936F6"/>
    <w:rsid w:val="00093AFF"/>
    <w:rsid w:val="00093E9B"/>
    <w:rsid w:val="000940CD"/>
    <w:rsid w:val="000940E1"/>
    <w:rsid w:val="00094B77"/>
    <w:rsid w:val="00094DCD"/>
    <w:rsid w:val="0009501A"/>
    <w:rsid w:val="000950DF"/>
    <w:rsid w:val="0009583E"/>
    <w:rsid w:val="00095A0B"/>
    <w:rsid w:val="00095BB5"/>
    <w:rsid w:val="00095CA6"/>
    <w:rsid w:val="00095DFD"/>
    <w:rsid w:val="00095EAE"/>
    <w:rsid w:val="000965CC"/>
    <w:rsid w:val="00096786"/>
    <w:rsid w:val="00096810"/>
    <w:rsid w:val="00096881"/>
    <w:rsid w:val="0009697F"/>
    <w:rsid w:val="00096A40"/>
    <w:rsid w:val="00096E98"/>
    <w:rsid w:val="00096EE0"/>
    <w:rsid w:val="00096EE3"/>
    <w:rsid w:val="00097482"/>
    <w:rsid w:val="00097642"/>
    <w:rsid w:val="00097D4A"/>
    <w:rsid w:val="00097DFF"/>
    <w:rsid w:val="00097E08"/>
    <w:rsid w:val="000A028D"/>
    <w:rsid w:val="000A03B1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4EF2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F6E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DC4"/>
    <w:rsid w:val="000B5F2E"/>
    <w:rsid w:val="000B6170"/>
    <w:rsid w:val="000B6506"/>
    <w:rsid w:val="000B6507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1CCD"/>
    <w:rsid w:val="000C2029"/>
    <w:rsid w:val="000C2312"/>
    <w:rsid w:val="000C239A"/>
    <w:rsid w:val="000C243B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B0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810"/>
    <w:rsid w:val="000C78EE"/>
    <w:rsid w:val="000C79E2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7D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40E"/>
    <w:rsid w:val="000D3585"/>
    <w:rsid w:val="000D373D"/>
    <w:rsid w:val="000D397A"/>
    <w:rsid w:val="000D39CC"/>
    <w:rsid w:val="000D3E1D"/>
    <w:rsid w:val="000D3EAB"/>
    <w:rsid w:val="000D3F72"/>
    <w:rsid w:val="000D413F"/>
    <w:rsid w:val="000D4590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B68"/>
    <w:rsid w:val="000E6C11"/>
    <w:rsid w:val="000E6C4E"/>
    <w:rsid w:val="000E6EE3"/>
    <w:rsid w:val="000E72F9"/>
    <w:rsid w:val="000E739B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8C2"/>
    <w:rsid w:val="000F4BC3"/>
    <w:rsid w:val="000F4C13"/>
    <w:rsid w:val="000F4EF7"/>
    <w:rsid w:val="000F5057"/>
    <w:rsid w:val="000F513A"/>
    <w:rsid w:val="000F5542"/>
    <w:rsid w:val="000F58C0"/>
    <w:rsid w:val="000F5D74"/>
    <w:rsid w:val="000F5D91"/>
    <w:rsid w:val="000F620B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0F797E"/>
    <w:rsid w:val="00100837"/>
    <w:rsid w:val="00100984"/>
    <w:rsid w:val="00100B13"/>
    <w:rsid w:val="0010112F"/>
    <w:rsid w:val="001013BC"/>
    <w:rsid w:val="0010193A"/>
    <w:rsid w:val="00101962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92"/>
    <w:rsid w:val="001047D6"/>
    <w:rsid w:val="0010481A"/>
    <w:rsid w:val="00104E14"/>
    <w:rsid w:val="00105268"/>
    <w:rsid w:val="00105814"/>
    <w:rsid w:val="00105EF2"/>
    <w:rsid w:val="00105F6D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B88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9D0"/>
    <w:rsid w:val="00111AA9"/>
    <w:rsid w:val="00111EDA"/>
    <w:rsid w:val="00111EDB"/>
    <w:rsid w:val="00111F7F"/>
    <w:rsid w:val="00112061"/>
    <w:rsid w:val="00112164"/>
    <w:rsid w:val="00112297"/>
    <w:rsid w:val="0011238A"/>
    <w:rsid w:val="00112A91"/>
    <w:rsid w:val="00112C93"/>
    <w:rsid w:val="00112F04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133"/>
    <w:rsid w:val="001332D3"/>
    <w:rsid w:val="00133592"/>
    <w:rsid w:val="001339A6"/>
    <w:rsid w:val="00133DFC"/>
    <w:rsid w:val="00133F1B"/>
    <w:rsid w:val="00133FCF"/>
    <w:rsid w:val="00134021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91A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B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ABE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EDF"/>
    <w:rsid w:val="00155F83"/>
    <w:rsid w:val="0015603C"/>
    <w:rsid w:val="0015619B"/>
    <w:rsid w:val="0015691B"/>
    <w:rsid w:val="00156A46"/>
    <w:rsid w:val="00156C6F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BAE"/>
    <w:rsid w:val="00163CBE"/>
    <w:rsid w:val="00164159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1E34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5DED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6E98"/>
    <w:rsid w:val="001870F4"/>
    <w:rsid w:val="00187839"/>
    <w:rsid w:val="00187901"/>
    <w:rsid w:val="0019000B"/>
    <w:rsid w:val="00190027"/>
    <w:rsid w:val="0019041D"/>
    <w:rsid w:val="0019099E"/>
    <w:rsid w:val="00190A35"/>
    <w:rsid w:val="00190BB9"/>
    <w:rsid w:val="00190C4D"/>
    <w:rsid w:val="00191293"/>
    <w:rsid w:val="001915DA"/>
    <w:rsid w:val="001917BC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5A2"/>
    <w:rsid w:val="00197964"/>
    <w:rsid w:val="00197B4A"/>
    <w:rsid w:val="00197B7E"/>
    <w:rsid w:val="00197C61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066"/>
    <w:rsid w:val="001A319D"/>
    <w:rsid w:val="001A3435"/>
    <w:rsid w:val="001A3628"/>
    <w:rsid w:val="001A3700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B71"/>
    <w:rsid w:val="001A6D0C"/>
    <w:rsid w:val="001A766D"/>
    <w:rsid w:val="001A7C45"/>
    <w:rsid w:val="001B049C"/>
    <w:rsid w:val="001B0819"/>
    <w:rsid w:val="001B0B17"/>
    <w:rsid w:val="001B0D95"/>
    <w:rsid w:val="001B1047"/>
    <w:rsid w:val="001B14BC"/>
    <w:rsid w:val="001B15E5"/>
    <w:rsid w:val="001B16E7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7B9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77F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12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2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4E3"/>
    <w:rsid w:val="001E39B7"/>
    <w:rsid w:val="001E3A2E"/>
    <w:rsid w:val="001E3AEA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A38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80B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B16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6B2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22"/>
    <w:rsid w:val="00210C48"/>
    <w:rsid w:val="00210FC1"/>
    <w:rsid w:val="00210FD9"/>
    <w:rsid w:val="002113EE"/>
    <w:rsid w:val="002116B3"/>
    <w:rsid w:val="0021187C"/>
    <w:rsid w:val="00211A19"/>
    <w:rsid w:val="00211BA7"/>
    <w:rsid w:val="00211BDD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4F67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AC7"/>
    <w:rsid w:val="00221E66"/>
    <w:rsid w:val="0022207C"/>
    <w:rsid w:val="00222925"/>
    <w:rsid w:val="00222D1E"/>
    <w:rsid w:val="00222EBF"/>
    <w:rsid w:val="002238D8"/>
    <w:rsid w:val="00223B2A"/>
    <w:rsid w:val="00223BDF"/>
    <w:rsid w:val="002241AF"/>
    <w:rsid w:val="00224265"/>
    <w:rsid w:val="002243A6"/>
    <w:rsid w:val="00224549"/>
    <w:rsid w:val="002247E9"/>
    <w:rsid w:val="00224938"/>
    <w:rsid w:val="00224946"/>
    <w:rsid w:val="0022496E"/>
    <w:rsid w:val="00224B9C"/>
    <w:rsid w:val="00225162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0FF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6AB"/>
    <w:rsid w:val="00236D9B"/>
    <w:rsid w:val="002374AE"/>
    <w:rsid w:val="002379C9"/>
    <w:rsid w:val="00237A8B"/>
    <w:rsid w:val="0024005D"/>
    <w:rsid w:val="00240072"/>
    <w:rsid w:val="00240155"/>
    <w:rsid w:val="0024038B"/>
    <w:rsid w:val="00240563"/>
    <w:rsid w:val="00240836"/>
    <w:rsid w:val="00240ABC"/>
    <w:rsid w:val="0024129B"/>
    <w:rsid w:val="0024181C"/>
    <w:rsid w:val="00241964"/>
    <w:rsid w:val="00241C02"/>
    <w:rsid w:val="00241F6C"/>
    <w:rsid w:val="002421F4"/>
    <w:rsid w:val="0024266F"/>
    <w:rsid w:val="002427A7"/>
    <w:rsid w:val="002427C8"/>
    <w:rsid w:val="00242D3B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53"/>
    <w:rsid w:val="00244BC1"/>
    <w:rsid w:val="00244E8F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4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7ED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AD6"/>
    <w:rsid w:val="00257B24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54B"/>
    <w:rsid w:val="00263768"/>
    <w:rsid w:val="0026379D"/>
    <w:rsid w:val="00263DC2"/>
    <w:rsid w:val="002640BE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52F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15C"/>
    <w:rsid w:val="002773D1"/>
    <w:rsid w:val="00277666"/>
    <w:rsid w:val="002776A8"/>
    <w:rsid w:val="002776AA"/>
    <w:rsid w:val="00277791"/>
    <w:rsid w:val="002778BD"/>
    <w:rsid w:val="00277AFF"/>
    <w:rsid w:val="002806DD"/>
    <w:rsid w:val="00280C53"/>
    <w:rsid w:val="00280E84"/>
    <w:rsid w:val="00280FD3"/>
    <w:rsid w:val="00281624"/>
    <w:rsid w:val="00281E57"/>
    <w:rsid w:val="00281FA2"/>
    <w:rsid w:val="00282442"/>
    <w:rsid w:val="002824B9"/>
    <w:rsid w:val="00282CC6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0A5"/>
    <w:rsid w:val="0028623F"/>
    <w:rsid w:val="00286387"/>
    <w:rsid w:val="002864E7"/>
    <w:rsid w:val="00286BEE"/>
    <w:rsid w:val="00286DDD"/>
    <w:rsid w:val="00287356"/>
    <w:rsid w:val="0028746E"/>
    <w:rsid w:val="00287ADF"/>
    <w:rsid w:val="00287B35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6F89"/>
    <w:rsid w:val="00297502"/>
    <w:rsid w:val="00297698"/>
    <w:rsid w:val="002977A3"/>
    <w:rsid w:val="00297CDD"/>
    <w:rsid w:val="00297D6C"/>
    <w:rsid w:val="00297E2C"/>
    <w:rsid w:val="00297EB1"/>
    <w:rsid w:val="002A003E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1F40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11A"/>
    <w:rsid w:val="002A3584"/>
    <w:rsid w:val="002A3689"/>
    <w:rsid w:val="002A3789"/>
    <w:rsid w:val="002A39A2"/>
    <w:rsid w:val="002A3CDA"/>
    <w:rsid w:val="002A3EC7"/>
    <w:rsid w:val="002A43ED"/>
    <w:rsid w:val="002A43F2"/>
    <w:rsid w:val="002A45A6"/>
    <w:rsid w:val="002A46C8"/>
    <w:rsid w:val="002A4B41"/>
    <w:rsid w:val="002A4D2C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782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C29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466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0E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050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769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6DF3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75B"/>
    <w:rsid w:val="00317D0C"/>
    <w:rsid w:val="00317EB4"/>
    <w:rsid w:val="00317F97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739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22B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72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6EDC"/>
    <w:rsid w:val="00347411"/>
    <w:rsid w:val="00347835"/>
    <w:rsid w:val="0035034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0D3"/>
    <w:rsid w:val="00353100"/>
    <w:rsid w:val="003533BB"/>
    <w:rsid w:val="00353849"/>
    <w:rsid w:val="00353A45"/>
    <w:rsid w:val="00353BB3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AC8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9FD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6CE1"/>
    <w:rsid w:val="003671F7"/>
    <w:rsid w:val="00367870"/>
    <w:rsid w:val="00367968"/>
    <w:rsid w:val="00367F87"/>
    <w:rsid w:val="00370179"/>
    <w:rsid w:val="00370635"/>
    <w:rsid w:val="00370E65"/>
    <w:rsid w:val="00371087"/>
    <w:rsid w:val="00371118"/>
    <w:rsid w:val="003711B0"/>
    <w:rsid w:val="003712E5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63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5A3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12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450"/>
    <w:rsid w:val="0038574E"/>
    <w:rsid w:val="003857C6"/>
    <w:rsid w:val="0038623A"/>
    <w:rsid w:val="003867A5"/>
    <w:rsid w:val="003868B1"/>
    <w:rsid w:val="00386CE8"/>
    <w:rsid w:val="00386CEB"/>
    <w:rsid w:val="003873B7"/>
    <w:rsid w:val="00387520"/>
    <w:rsid w:val="0038799D"/>
    <w:rsid w:val="00387C7F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83B"/>
    <w:rsid w:val="003929F1"/>
    <w:rsid w:val="00392A45"/>
    <w:rsid w:val="00392D76"/>
    <w:rsid w:val="00392F60"/>
    <w:rsid w:val="0039312A"/>
    <w:rsid w:val="0039329A"/>
    <w:rsid w:val="0039337E"/>
    <w:rsid w:val="0039344B"/>
    <w:rsid w:val="00393483"/>
    <w:rsid w:val="003937CC"/>
    <w:rsid w:val="00393A37"/>
    <w:rsid w:val="00393A71"/>
    <w:rsid w:val="00393C6E"/>
    <w:rsid w:val="00393E8C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2DB"/>
    <w:rsid w:val="00395325"/>
    <w:rsid w:val="00395596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52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32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15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A8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6DE7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09B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91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808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B8D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25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2F4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34F"/>
    <w:rsid w:val="003E6529"/>
    <w:rsid w:val="003E654A"/>
    <w:rsid w:val="003E6612"/>
    <w:rsid w:val="003E6618"/>
    <w:rsid w:val="003E6833"/>
    <w:rsid w:val="003E6E8E"/>
    <w:rsid w:val="003E6EF0"/>
    <w:rsid w:val="003E725F"/>
    <w:rsid w:val="003E744F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1BC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42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AD0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8E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6A2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34F"/>
    <w:rsid w:val="0041145F"/>
    <w:rsid w:val="00411824"/>
    <w:rsid w:val="00412017"/>
    <w:rsid w:val="0041206E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0FB0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8AF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8D3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62C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5C9"/>
    <w:rsid w:val="00444900"/>
    <w:rsid w:val="00444926"/>
    <w:rsid w:val="00444AF3"/>
    <w:rsid w:val="00444DB6"/>
    <w:rsid w:val="00444FCD"/>
    <w:rsid w:val="004454B4"/>
    <w:rsid w:val="00445688"/>
    <w:rsid w:val="00445771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5FAA"/>
    <w:rsid w:val="0044604F"/>
    <w:rsid w:val="004460D6"/>
    <w:rsid w:val="00446279"/>
    <w:rsid w:val="00446450"/>
    <w:rsid w:val="004465C9"/>
    <w:rsid w:val="004465EE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69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0E"/>
    <w:rsid w:val="00457A13"/>
    <w:rsid w:val="004600D2"/>
    <w:rsid w:val="0046019B"/>
    <w:rsid w:val="004604F1"/>
    <w:rsid w:val="00460775"/>
    <w:rsid w:val="004607CE"/>
    <w:rsid w:val="00460942"/>
    <w:rsid w:val="00460C0C"/>
    <w:rsid w:val="0046124B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B85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24C"/>
    <w:rsid w:val="00467902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0D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483D"/>
    <w:rsid w:val="004751B6"/>
    <w:rsid w:val="0047545B"/>
    <w:rsid w:val="004756DC"/>
    <w:rsid w:val="00475791"/>
    <w:rsid w:val="00475793"/>
    <w:rsid w:val="0047583A"/>
    <w:rsid w:val="00475980"/>
    <w:rsid w:val="00475C2D"/>
    <w:rsid w:val="00476264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1C8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EA"/>
    <w:rsid w:val="004914B4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DAD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65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66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3C7"/>
    <w:rsid w:val="004B0ABD"/>
    <w:rsid w:val="004B0CA8"/>
    <w:rsid w:val="004B0FE3"/>
    <w:rsid w:val="004B1014"/>
    <w:rsid w:val="004B1103"/>
    <w:rsid w:val="004B110C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D1B"/>
    <w:rsid w:val="004B73DA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22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A1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57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63A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04BA"/>
    <w:rsid w:val="004E09F8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142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B92"/>
    <w:rsid w:val="004E6F9C"/>
    <w:rsid w:val="004E7543"/>
    <w:rsid w:val="004E75D3"/>
    <w:rsid w:val="004E7913"/>
    <w:rsid w:val="004E7DE5"/>
    <w:rsid w:val="004E7E04"/>
    <w:rsid w:val="004F09BD"/>
    <w:rsid w:val="004F0C48"/>
    <w:rsid w:val="004F14B6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A14"/>
    <w:rsid w:val="004F2DB6"/>
    <w:rsid w:val="004F2FA2"/>
    <w:rsid w:val="004F3091"/>
    <w:rsid w:val="004F314C"/>
    <w:rsid w:val="004F34DF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65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0A2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707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62A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D3"/>
    <w:rsid w:val="005076EE"/>
    <w:rsid w:val="00507828"/>
    <w:rsid w:val="00507877"/>
    <w:rsid w:val="00507F9A"/>
    <w:rsid w:val="00507FA1"/>
    <w:rsid w:val="0051041C"/>
    <w:rsid w:val="005104AE"/>
    <w:rsid w:val="005104CF"/>
    <w:rsid w:val="00510862"/>
    <w:rsid w:val="00510CD1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B29"/>
    <w:rsid w:val="00517DC0"/>
    <w:rsid w:val="00517F42"/>
    <w:rsid w:val="0052010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5EC6"/>
    <w:rsid w:val="00526235"/>
    <w:rsid w:val="00526376"/>
    <w:rsid w:val="00526455"/>
    <w:rsid w:val="00526880"/>
    <w:rsid w:val="005268D4"/>
    <w:rsid w:val="005269B6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79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156"/>
    <w:rsid w:val="005373B7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0D8B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860"/>
    <w:rsid w:val="00546C21"/>
    <w:rsid w:val="00546DDB"/>
    <w:rsid w:val="00546ED3"/>
    <w:rsid w:val="00546FA4"/>
    <w:rsid w:val="005472B5"/>
    <w:rsid w:val="0054780C"/>
    <w:rsid w:val="00547870"/>
    <w:rsid w:val="0054797D"/>
    <w:rsid w:val="0055056B"/>
    <w:rsid w:val="0055089B"/>
    <w:rsid w:val="005513E1"/>
    <w:rsid w:val="00551CCC"/>
    <w:rsid w:val="00551D4B"/>
    <w:rsid w:val="00551D9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021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3FA"/>
    <w:rsid w:val="005577E9"/>
    <w:rsid w:val="0055789F"/>
    <w:rsid w:val="0055795B"/>
    <w:rsid w:val="00557BF6"/>
    <w:rsid w:val="00557D7F"/>
    <w:rsid w:val="00557D9A"/>
    <w:rsid w:val="00557EE6"/>
    <w:rsid w:val="0056049B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E4C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483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39"/>
    <w:rsid w:val="005819C8"/>
    <w:rsid w:val="00581D77"/>
    <w:rsid w:val="00582139"/>
    <w:rsid w:val="00582278"/>
    <w:rsid w:val="005823C5"/>
    <w:rsid w:val="00582733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2EE"/>
    <w:rsid w:val="0058634C"/>
    <w:rsid w:val="0058651C"/>
    <w:rsid w:val="0058659D"/>
    <w:rsid w:val="00586801"/>
    <w:rsid w:val="00586B01"/>
    <w:rsid w:val="0058775B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1A7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4C1"/>
    <w:rsid w:val="005945C7"/>
    <w:rsid w:val="00594C09"/>
    <w:rsid w:val="00594D9E"/>
    <w:rsid w:val="00595093"/>
    <w:rsid w:val="00595205"/>
    <w:rsid w:val="0059539B"/>
    <w:rsid w:val="00595545"/>
    <w:rsid w:val="005955AE"/>
    <w:rsid w:val="00595604"/>
    <w:rsid w:val="005959C9"/>
    <w:rsid w:val="00595B1C"/>
    <w:rsid w:val="00595BED"/>
    <w:rsid w:val="00595CEA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BA2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1AB"/>
    <w:rsid w:val="005C2317"/>
    <w:rsid w:val="005C2829"/>
    <w:rsid w:val="005C28F8"/>
    <w:rsid w:val="005C2D51"/>
    <w:rsid w:val="005C3413"/>
    <w:rsid w:val="005C35C4"/>
    <w:rsid w:val="005C371F"/>
    <w:rsid w:val="005C3812"/>
    <w:rsid w:val="005C3B48"/>
    <w:rsid w:val="005C3F6F"/>
    <w:rsid w:val="005C4020"/>
    <w:rsid w:val="005C4064"/>
    <w:rsid w:val="005C4357"/>
    <w:rsid w:val="005C4438"/>
    <w:rsid w:val="005C4467"/>
    <w:rsid w:val="005C45BD"/>
    <w:rsid w:val="005C4DDB"/>
    <w:rsid w:val="005C4DEA"/>
    <w:rsid w:val="005C4E55"/>
    <w:rsid w:val="005C53EA"/>
    <w:rsid w:val="005C56D7"/>
    <w:rsid w:val="005C56E4"/>
    <w:rsid w:val="005C5E5F"/>
    <w:rsid w:val="005C61B4"/>
    <w:rsid w:val="005C622E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7A3"/>
    <w:rsid w:val="005D1970"/>
    <w:rsid w:val="005D2060"/>
    <w:rsid w:val="005D2483"/>
    <w:rsid w:val="005D268B"/>
    <w:rsid w:val="005D26CD"/>
    <w:rsid w:val="005D286B"/>
    <w:rsid w:val="005D2F1C"/>
    <w:rsid w:val="005D3054"/>
    <w:rsid w:val="005D343F"/>
    <w:rsid w:val="005D34F3"/>
    <w:rsid w:val="005D39D0"/>
    <w:rsid w:val="005D3C05"/>
    <w:rsid w:val="005D3E89"/>
    <w:rsid w:val="005D4045"/>
    <w:rsid w:val="005D436F"/>
    <w:rsid w:val="005D4388"/>
    <w:rsid w:val="005D46D9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49"/>
    <w:rsid w:val="005F05CF"/>
    <w:rsid w:val="005F061D"/>
    <w:rsid w:val="005F0B07"/>
    <w:rsid w:val="005F0CA7"/>
    <w:rsid w:val="005F11FA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3A3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5D7"/>
    <w:rsid w:val="005F5252"/>
    <w:rsid w:val="005F54E0"/>
    <w:rsid w:val="005F582C"/>
    <w:rsid w:val="005F5899"/>
    <w:rsid w:val="005F5F8E"/>
    <w:rsid w:val="005F5FED"/>
    <w:rsid w:val="005F6453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2D28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CC0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1C7D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63B"/>
    <w:rsid w:val="00616A52"/>
    <w:rsid w:val="00616AA1"/>
    <w:rsid w:val="00616B82"/>
    <w:rsid w:val="00616C5A"/>
    <w:rsid w:val="00616C6A"/>
    <w:rsid w:val="00616EFA"/>
    <w:rsid w:val="00616F61"/>
    <w:rsid w:val="006171A3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B42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6E86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77E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2E18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C7A"/>
    <w:rsid w:val="00637D81"/>
    <w:rsid w:val="006404BF"/>
    <w:rsid w:val="006408A9"/>
    <w:rsid w:val="006408D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855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25C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2D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550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AE0"/>
    <w:rsid w:val="00655BE9"/>
    <w:rsid w:val="00655DCE"/>
    <w:rsid w:val="006562E5"/>
    <w:rsid w:val="00656607"/>
    <w:rsid w:val="00656F2B"/>
    <w:rsid w:val="0065716B"/>
    <w:rsid w:val="006572A6"/>
    <w:rsid w:val="006576E6"/>
    <w:rsid w:val="00657A54"/>
    <w:rsid w:val="00657D77"/>
    <w:rsid w:val="00657F63"/>
    <w:rsid w:val="006600AE"/>
    <w:rsid w:val="0066018E"/>
    <w:rsid w:val="0066035B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A43"/>
    <w:rsid w:val="00672BD3"/>
    <w:rsid w:val="00672BEE"/>
    <w:rsid w:val="00672E5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9A2"/>
    <w:rsid w:val="00684E05"/>
    <w:rsid w:val="00684E2E"/>
    <w:rsid w:val="006850CA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3D0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7CF"/>
    <w:rsid w:val="00696AAC"/>
    <w:rsid w:val="00696B12"/>
    <w:rsid w:val="00696DF0"/>
    <w:rsid w:val="00696E7C"/>
    <w:rsid w:val="006970BF"/>
    <w:rsid w:val="00697461"/>
    <w:rsid w:val="00697585"/>
    <w:rsid w:val="006A0242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4C5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180"/>
    <w:rsid w:val="006C3885"/>
    <w:rsid w:val="006C39AA"/>
    <w:rsid w:val="006C3B2B"/>
    <w:rsid w:val="006C3D35"/>
    <w:rsid w:val="006C3DE0"/>
    <w:rsid w:val="006C4978"/>
    <w:rsid w:val="006C4DC4"/>
    <w:rsid w:val="006C4EE6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75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0A1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B8D"/>
    <w:rsid w:val="006D6C14"/>
    <w:rsid w:val="006D6CEC"/>
    <w:rsid w:val="006D6F57"/>
    <w:rsid w:val="006D73B7"/>
    <w:rsid w:val="006D75D3"/>
    <w:rsid w:val="006D7816"/>
    <w:rsid w:val="006D788B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C06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75F"/>
    <w:rsid w:val="006E6904"/>
    <w:rsid w:val="006E6ADE"/>
    <w:rsid w:val="006E6C08"/>
    <w:rsid w:val="006E6DCA"/>
    <w:rsid w:val="006E6E4E"/>
    <w:rsid w:val="006E727A"/>
    <w:rsid w:val="006E72BE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977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6FA8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944"/>
    <w:rsid w:val="00700A30"/>
    <w:rsid w:val="00700E3C"/>
    <w:rsid w:val="0070110E"/>
    <w:rsid w:val="00701451"/>
    <w:rsid w:val="00701EB8"/>
    <w:rsid w:val="00701F38"/>
    <w:rsid w:val="00702287"/>
    <w:rsid w:val="007023F5"/>
    <w:rsid w:val="00702A02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5B51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13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0FD0"/>
    <w:rsid w:val="007110DE"/>
    <w:rsid w:val="00711388"/>
    <w:rsid w:val="007115D3"/>
    <w:rsid w:val="0071180A"/>
    <w:rsid w:val="007119BC"/>
    <w:rsid w:val="00712078"/>
    <w:rsid w:val="007121D2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BC"/>
    <w:rsid w:val="00714752"/>
    <w:rsid w:val="00714B29"/>
    <w:rsid w:val="00714DF3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4C3"/>
    <w:rsid w:val="00720C10"/>
    <w:rsid w:val="00720CE2"/>
    <w:rsid w:val="007211BF"/>
    <w:rsid w:val="00721655"/>
    <w:rsid w:val="007216B2"/>
    <w:rsid w:val="0072182D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02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1C9C"/>
    <w:rsid w:val="00732113"/>
    <w:rsid w:val="007326C5"/>
    <w:rsid w:val="00732F58"/>
    <w:rsid w:val="00733485"/>
    <w:rsid w:val="007334FD"/>
    <w:rsid w:val="0073350D"/>
    <w:rsid w:val="0073353D"/>
    <w:rsid w:val="007336EF"/>
    <w:rsid w:val="007339BB"/>
    <w:rsid w:val="00733A12"/>
    <w:rsid w:val="00733C84"/>
    <w:rsid w:val="00733D26"/>
    <w:rsid w:val="00733E2A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6C66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C3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4AF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5E85"/>
    <w:rsid w:val="0074633E"/>
    <w:rsid w:val="0074698E"/>
    <w:rsid w:val="007469EA"/>
    <w:rsid w:val="00746D8F"/>
    <w:rsid w:val="00747207"/>
    <w:rsid w:val="007472BA"/>
    <w:rsid w:val="00747530"/>
    <w:rsid w:val="00747553"/>
    <w:rsid w:val="007477D8"/>
    <w:rsid w:val="007477FC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297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2C6"/>
    <w:rsid w:val="00756A67"/>
    <w:rsid w:val="00756E97"/>
    <w:rsid w:val="00757810"/>
    <w:rsid w:val="00757823"/>
    <w:rsid w:val="0075797C"/>
    <w:rsid w:val="00757C95"/>
    <w:rsid w:val="00757CF6"/>
    <w:rsid w:val="00757DC8"/>
    <w:rsid w:val="00757E2E"/>
    <w:rsid w:val="00760098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60B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28A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DED"/>
    <w:rsid w:val="00774E11"/>
    <w:rsid w:val="00774EC6"/>
    <w:rsid w:val="0077539A"/>
    <w:rsid w:val="00775787"/>
    <w:rsid w:val="00775854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2FE8"/>
    <w:rsid w:val="00783679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B7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84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97FEC"/>
    <w:rsid w:val="007A0109"/>
    <w:rsid w:val="007A062E"/>
    <w:rsid w:val="007A07EC"/>
    <w:rsid w:val="007A0944"/>
    <w:rsid w:val="007A0A4E"/>
    <w:rsid w:val="007A0A8C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1F81"/>
    <w:rsid w:val="007A208D"/>
    <w:rsid w:val="007A20D2"/>
    <w:rsid w:val="007A21A1"/>
    <w:rsid w:val="007A21FB"/>
    <w:rsid w:val="007A25D4"/>
    <w:rsid w:val="007A2839"/>
    <w:rsid w:val="007A286C"/>
    <w:rsid w:val="007A2B03"/>
    <w:rsid w:val="007A3049"/>
    <w:rsid w:val="007A30EF"/>
    <w:rsid w:val="007A3FF0"/>
    <w:rsid w:val="007A42EF"/>
    <w:rsid w:val="007A471E"/>
    <w:rsid w:val="007A507E"/>
    <w:rsid w:val="007A5288"/>
    <w:rsid w:val="007A5373"/>
    <w:rsid w:val="007A53F7"/>
    <w:rsid w:val="007A58BF"/>
    <w:rsid w:val="007A594B"/>
    <w:rsid w:val="007A5B1D"/>
    <w:rsid w:val="007A5FBC"/>
    <w:rsid w:val="007A6100"/>
    <w:rsid w:val="007A66DB"/>
    <w:rsid w:val="007A67D1"/>
    <w:rsid w:val="007A6B6B"/>
    <w:rsid w:val="007A6BAE"/>
    <w:rsid w:val="007A72BB"/>
    <w:rsid w:val="007A74D3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4CB0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7E6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A62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024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2FD2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109"/>
    <w:rsid w:val="007F7629"/>
    <w:rsid w:val="007F7676"/>
    <w:rsid w:val="007F767D"/>
    <w:rsid w:val="007F7B9E"/>
    <w:rsid w:val="007F7D77"/>
    <w:rsid w:val="008000CD"/>
    <w:rsid w:val="00800360"/>
    <w:rsid w:val="00800A2E"/>
    <w:rsid w:val="00800C82"/>
    <w:rsid w:val="0080106F"/>
    <w:rsid w:val="00801095"/>
    <w:rsid w:val="0080116A"/>
    <w:rsid w:val="00801721"/>
    <w:rsid w:val="008017DB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5B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348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118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8EB"/>
    <w:rsid w:val="00825D78"/>
    <w:rsid w:val="00826198"/>
    <w:rsid w:val="00826629"/>
    <w:rsid w:val="00826DBF"/>
    <w:rsid w:val="00826EA9"/>
    <w:rsid w:val="008271FB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9BF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3C62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352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47D"/>
    <w:rsid w:val="008467EB"/>
    <w:rsid w:val="008468CC"/>
    <w:rsid w:val="00847436"/>
    <w:rsid w:val="00847795"/>
    <w:rsid w:val="00847867"/>
    <w:rsid w:val="0084790B"/>
    <w:rsid w:val="00847A41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65F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E1A"/>
    <w:rsid w:val="00860F59"/>
    <w:rsid w:val="00861109"/>
    <w:rsid w:val="008613F5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426"/>
    <w:rsid w:val="00864607"/>
    <w:rsid w:val="00864E7B"/>
    <w:rsid w:val="008650C2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2FB6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8F0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77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6E17"/>
    <w:rsid w:val="00897009"/>
    <w:rsid w:val="0089731C"/>
    <w:rsid w:val="008976BC"/>
    <w:rsid w:val="0089796D"/>
    <w:rsid w:val="00897D8B"/>
    <w:rsid w:val="00897E5A"/>
    <w:rsid w:val="008A020D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D"/>
    <w:rsid w:val="008B15DB"/>
    <w:rsid w:val="008B192C"/>
    <w:rsid w:val="008B1EB5"/>
    <w:rsid w:val="008B1F5B"/>
    <w:rsid w:val="008B2001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2E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1EA6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3E3"/>
    <w:rsid w:val="008C343C"/>
    <w:rsid w:val="008C3563"/>
    <w:rsid w:val="008C3879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7DE"/>
    <w:rsid w:val="008D2952"/>
    <w:rsid w:val="008D2A19"/>
    <w:rsid w:val="008D2BAF"/>
    <w:rsid w:val="008D39FA"/>
    <w:rsid w:val="008D3CDD"/>
    <w:rsid w:val="008D3EA9"/>
    <w:rsid w:val="008D4761"/>
    <w:rsid w:val="008D4B1D"/>
    <w:rsid w:val="008D4D6C"/>
    <w:rsid w:val="008D4D8A"/>
    <w:rsid w:val="008D4E7F"/>
    <w:rsid w:val="008D5026"/>
    <w:rsid w:val="008D502B"/>
    <w:rsid w:val="008D54E9"/>
    <w:rsid w:val="008D57D1"/>
    <w:rsid w:val="008D5842"/>
    <w:rsid w:val="008D5848"/>
    <w:rsid w:val="008D5902"/>
    <w:rsid w:val="008D5A00"/>
    <w:rsid w:val="008D5B6A"/>
    <w:rsid w:val="008D5C33"/>
    <w:rsid w:val="008D5C3F"/>
    <w:rsid w:val="008D5C63"/>
    <w:rsid w:val="008D660A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2FFD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3B9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A38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5C6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496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D1"/>
    <w:rsid w:val="009046F4"/>
    <w:rsid w:val="00904868"/>
    <w:rsid w:val="00904A84"/>
    <w:rsid w:val="00904D04"/>
    <w:rsid w:val="00904E83"/>
    <w:rsid w:val="0090504E"/>
    <w:rsid w:val="009054BB"/>
    <w:rsid w:val="00905642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4E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C17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4F09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FB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6AF"/>
    <w:rsid w:val="009357E8"/>
    <w:rsid w:val="00935C48"/>
    <w:rsid w:val="00935DB5"/>
    <w:rsid w:val="00935FE6"/>
    <w:rsid w:val="0093624C"/>
    <w:rsid w:val="009362D0"/>
    <w:rsid w:val="009362E4"/>
    <w:rsid w:val="00936396"/>
    <w:rsid w:val="0093642D"/>
    <w:rsid w:val="009366BF"/>
    <w:rsid w:val="0093677B"/>
    <w:rsid w:val="009369CE"/>
    <w:rsid w:val="00936CF8"/>
    <w:rsid w:val="00937014"/>
    <w:rsid w:val="00937137"/>
    <w:rsid w:val="00937645"/>
    <w:rsid w:val="00937A79"/>
    <w:rsid w:val="00937E25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45A"/>
    <w:rsid w:val="00941D2A"/>
    <w:rsid w:val="00941DE4"/>
    <w:rsid w:val="00941FAF"/>
    <w:rsid w:val="00942130"/>
    <w:rsid w:val="00942296"/>
    <w:rsid w:val="009423AA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CA2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943"/>
    <w:rsid w:val="00947D9D"/>
    <w:rsid w:val="00947F2F"/>
    <w:rsid w:val="00950176"/>
    <w:rsid w:val="00950555"/>
    <w:rsid w:val="009505A6"/>
    <w:rsid w:val="00951335"/>
    <w:rsid w:val="0095232C"/>
    <w:rsid w:val="009525DC"/>
    <w:rsid w:val="0095290F"/>
    <w:rsid w:val="00952911"/>
    <w:rsid w:val="00952F62"/>
    <w:rsid w:val="0095367B"/>
    <w:rsid w:val="009537A6"/>
    <w:rsid w:val="009538F7"/>
    <w:rsid w:val="00953D64"/>
    <w:rsid w:val="00953E2F"/>
    <w:rsid w:val="009542CD"/>
    <w:rsid w:val="009543D7"/>
    <w:rsid w:val="0095450C"/>
    <w:rsid w:val="0095468D"/>
    <w:rsid w:val="009546AA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92E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855"/>
    <w:rsid w:val="00961D97"/>
    <w:rsid w:val="00961EEA"/>
    <w:rsid w:val="0096268B"/>
    <w:rsid w:val="009629F4"/>
    <w:rsid w:val="00962A3F"/>
    <w:rsid w:val="00962CC2"/>
    <w:rsid w:val="00962E26"/>
    <w:rsid w:val="00963706"/>
    <w:rsid w:val="00963754"/>
    <w:rsid w:val="00963B32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228"/>
    <w:rsid w:val="00965355"/>
    <w:rsid w:val="00965BB1"/>
    <w:rsid w:val="00966071"/>
    <w:rsid w:val="009660BA"/>
    <w:rsid w:val="0096627E"/>
    <w:rsid w:val="009662F8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3E2"/>
    <w:rsid w:val="009719A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7F5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1F5F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C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AE"/>
    <w:rsid w:val="00990DC5"/>
    <w:rsid w:val="00990EA5"/>
    <w:rsid w:val="0099132A"/>
    <w:rsid w:val="00991606"/>
    <w:rsid w:val="00991608"/>
    <w:rsid w:val="00991D97"/>
    <w:rsid w:val="00991F7B"/>
    <w:rsid w:val="00992612"/>
    <w:rsid w:val="0099294E"/>
    <w:rsid w:val="00992AEF"/>
    <w:rsid w:val="00992B2B"/>
    <w:rsid w:val="00992BE5"/>
    <w:rsid w:val="00992FFA"/>
    <w:rsid w:val="00993478"/>
    <w:rsid w:val="009936C0"/>
    <w:rsid w:val="00993A0C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2FD5"/>
    <w:rsid w:val="009A320D"/>
    <w:rsid w:val="009A3284"/>
    <w:rsid w:val="009A3441"/>
    <w:rsid w:val="009A358A"/>
    <w:rsid w:val="009A3AD4"/>
    <w:rsid w:val="009A3B48"/>
    <w:rsid w:val="009A3EC7"/>
    <w:rsid w:val="009A40B9"/>
    <w:rsid w:val="009A44A7"/>
    <w:rsid w:val="009A4629"/>
    <w:rsid w:val="009A46FF"/>
    <w:rsid w:val="009A4AFD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767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68E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F6D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22C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26D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005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3D3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33C"/>
    <w:rsid w:val="00A03591"/>
    <w:rsid w:val="00A03783"/>
    <w:rsid w:val="00A03837"/>
    <w:rsid w:val="00A03EF3"/>
    <w:rsid w:val="00A04000"/>
    <w:rsid w:val="00A0433F"/>
    <w:rsid w:val="00A04AF9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9E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19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45"/>
    <w:rsid w:val="00A341F0"/>
    <w:rsid w:val="00A3436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9A9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2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0"/>
    <w:rsid w:val="00A41A9F"/>
    <w:rsid w:val="00A41FB7"/>
    <w:rsid w:val="00A421C5"/>
    <w:rsid w:val="00A42308"/>
    <w:rsid w:val="00A4267F"/>
    <w:rsid w:val="00A4279E"/>
    <w:rsid w:val="00A42D06"/>
    <w:rsid w:val="00A42D0B"/>
    <w:rsid w:val="00A42D71"/>
    <w:rsid w:val="00A42DE3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796"/>
    <w:rsid w:val="00A46997"/>
    <w:rsid w:val="00A469DE"/>
    <w:rsid w:val="00A46C22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47F84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85C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E59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6B6"/>
    <w:rsid w:val="00A62B72"/>
    <w:rsid w:val="00A62F6A"/>
    <w:rsid w:val="00A630BB"/>
    <w:rsid w:val="00A63677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67EE0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76"/>
    <w:rsid w:val="00A90BBA"/>
    <w:rsid w:val="00A90D9D"/>
    <w:rsid w:val="00A90E6F"/>
    <w:rsid w:val="00A912FC"/>
    <w:rsid w:val="00A9153D"/>
    <w:rsid w:val="00A9154B"/>
    <w:rsid w:val="00A91AF3"/>
    <w:rsid w:val="00A91AF8"/>
    <w:rsid w:val="00A91FEA"/>
    <w:rsid w:val="00A92061"/>
    <w:rsid w:val="00A92100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172"/>
    <w:rsid w:val="00A94381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CB8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20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0F4F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A2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7BC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90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6FA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957"/>
    <w:rsid w:val="00AE5C92"/>
    <w:rsid w:val="00AE5D9E"/>
    <w:rsid w:val="00AE5FE6"/>
    <w:rsid w:val="00AE647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0BC9"/>
    <w:rsid w:val="00AF1007"/>
    <w:rsid w:val="00AF1023"/>
    <w:rsid w:val="00AF10B6"/>
    <w:rsid w:val="00AF17AE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1A4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AE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CBF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13"/>
    <w:rsid w:val="00B07528"/>
    <w:rsid w:val="00B07744"/>
    <w:rsid w:val="00B0784E"/>
    <w:rsid w:val="00B07AF6"/>
    <w:rsid w:val="00B07DDA"/>
    <w:rsid w:val="00B07DF3"/>
    <w:rsid w:val="00B07F03"/>
    <w:rsid w:val="00B10270"/>
    <w:rsid w:val="00B103AD"/>
    <w:rsid w:val="00B10686"/>
    <w:rsid w:val="00B10995"/>
    <w:rsid w:val="00B110E0"/>
    <w:rsid w:val="00B11229"/>
    <w:rsid w:val="00B112D6"/>
    <w:rsid w:val="00B11399"/>
    <w:rsid w:val="00B11447"/>
    <w:rsid w:val="00B11550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1B2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852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68F"/>
    <w:rsid w:val="00B26E8B"/>
    <w:rsid w:val="00B26F98"/>
    <w:rsid w:val="00B27058"/>
    <w:rsid w:val="00B271CD"/>
    <w:rsid w:val="00B27263"/>
    <w:rsid w:val="00B272ED"/>
    <w:rsid w:val="00B27B57"/>
    <w:rsid w:val="00B27CA2"/>
    <w:rsid w:val="00B27DAD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5A1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1C"/>
    <w:rsid w:val="00B34B46"/>
    <w:rsid w:val="00B351D0"/>
    <w:rsid w:val="00B35204"/>
    <w:rsid w:val="00B35369"/>
    <w:rsid w:val="00B35875"/>
    <w:rsid w:val="00B3599F"/>
    <w:rsid w:val="00B35B6A"/>
    <w:rsid w:val="00B35C1F"/>
    <w:rsid w:val="00B3601E"/>
    <w:rsid w:val="00B36097"/>
    <w:rsid w:val="00B36658"/>
    <w:rsid w:val="00B36AB0"/>
    <w:rsid w:val="00B36AC3"/>
    <w:rsid w:val="00B36CFD"/>
    <w:rsid w:val="00B37549"/>
    <w:rsid w:val="00B375AE"/>
    <w:rsid w:val="00B375CE"/>
    <w:rsid w:val="00B37C97"/>
    <w:rsid w:val="00B402D4"/>
    <w:rsid w:val="00B40890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2DB1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06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42A"/>
    <w:rsid w:val="00B6063D"/>
    <w:rsid w:val="00B60A8A"/>
    <w:rsid w:val="00B60E4C"/>
    <w:rsid w:val="00B61047"/>
    <w:rsid w:val="00B61403"/>
    <w:rsid w:val="00B616B3"/>
    <w:rsid w:val="00B6181D"/>
    <w:rsid w:val="00B61AED"/>
    <w:rsid w:val="00B6208E"/>
    <w:rsid w:val="00B62351"/>
    <w:rsid w:val="00B62701"/>
    <w:rsid w:val="00B628CB"/>
    <w:rsid w:val="00B62ADB"/>
    <w:rsid w:val="00B62F1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19C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1E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97C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853"/>
    <w:rsid w:val="00B76900"/>
    <w:rsid w:val="00B769A6"/>
    <w:rsid w:val="00B76CB4"/>
    <w:rsid w:val="00B77020"/>
    <w:rsid w:val="00B770D7"/>
    <w:rsid w:val="00B77383"/>
    <w:rsid w:val="00B779C0"/>
    <w:rsid w:val="00B77BBB"/>
    <w:rsid w:val="00B77E4E"/>
    <w:rsid w:val="00B8001D"/>
    <w:rsid w:val="00B800DC"/>
    <w:rsid w:val="00B802FA"/>
    <w:rsid w:val="00B8044A"/>
    <w:rsid w:val="00B80D2C"/>
    <w:rsid w:val="00B80EDD"/>
    <w:rsid w:val="00B80F41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195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37F"/>
    <w:rsid w:val="00B855B3"/>
    <w:rsid w:val="00B8575A"/>
    <w:rsid w:val="00B857C2"/>
    <w:rsid w:val="00B85C8A"/>
    <w:rsid w:val="00B86012"/>
    <w:rsid w:val="00B86278"/>
    <w:rsid w:val="00B865DC"/>
    <w:rsid w:val="00B86ABB"/>
    <w:rsid w:val="00B86BC3"/>
    <w:rsid w:val="00B86CE2"/>
    <w:rsid w:val="00B86E35"/>
    <w:rsid w:val="00B87310"/>
    <w:rsid w:val="00B8734A"/>
    <w:rsid w:val="00B875A1"/>
    <w:rsid w:val="00B87917"/>
    <w:rsid w:val="00B87D5D"/>
    <w:rsid w:val="00B904AA"/>
    <w:rsid w:val="00B90902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9B5"/>
    <w:rsid w:val="00B92F7F"/>
    <w:rsid w:val="00B93234"/>
    <w:rsid w:val="00B932BF"/>
    <w:rsid w:val="00B93311"/>
    <w:rsid w:val="00B933D2"/>
    <w:rsid w:val="00B93B74"/>
    <w:rsid w:val="00B93C75"/>
    <w:rsid w:val="00B94257"/>
    <w:rsid w:val="00B94460"/>
    <w:rsid w:val="00B94761"/>
    <w:rsid w:val="00B94826"/>
    <w:rsid w:val="00B94C1A"/>
    <w:rsid w:val="00B94D25"/>
    <w:rsid w:val="00B94DFE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E8E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0EC"/>
    <w:rsid w:val="00BA32D1"/>
    <w:rsid w:val="00BA33EB"/>
    <w:rsid w:val="00BA36A5"/>
    <w:rsid w:val="00BA3800"/>
    <w:rsid w:val="00BA3956"/>
    <w:rsid w:val="00BA3A65"/>
    <w:rsid w:val="00BA4063"/>
    <w:rsid w:val="00BA4381"/>
    <w:rsid w:val="00BA468E"/>
    <w:rsid w:val="00BA4811"/>
    <w:rsid w:val="00BA4AAA"/>
    <w:rsid w:val="00BA4BD7"/>
    <w:rsid w:val="00BA4C80"/>
    <w:rsid w:val="00BA53CA"/>
    <w:rsid w:val="00BA5463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299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B0F"/>
    <w:rsid w:val="00BB2C27"/>
    <w:rsid w:val="00BB2D33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176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8FC"/>
    <w:rsid w:val="00BB7986"/>
    <w:rsid w:val="00BB7D3A"/>
    <w:rsid w:val="00BB7E35"/>
    <w:rsid w:val="00BB7E7C"/>
    <w:rsid w:val="00BB7F31"/>
    <w:rsid w:val="00BC0161"/>
    <w:rsid w:val="00BC04A2"/>
    <w:rsid w:val="00BC05F7"/>
    <w:rsid w:val="00BC0BBE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4D5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DD1"/>
    <w:rsid w:val="00BD0EBE"/>
    <w:rsid w:val="00BD1060"/>
    <w:rsid w:val="00BD10B0"/>
    <w:rsid w:val="00BD155C"/>
    <w:rsid w:val="00BD161D"/>
    <w:rsid w:val="00BD1B6B"/>
    <w:rsid w:val="00BD1C76"/>
    <w:rsid w:val="00BD225D"/>
    <w:rsid w:val="00BD25E9"/>
    <w:rsid w:val="00BD2B28"/>
    <w:rsid w:val="00BD2B91"/>
    <w:rsid w:val="00BD2ECD"/>
    <w:rsid w:val="00BD364C"/>
    <w:rsid w:val="00BD3B20"/>
    <w:rsid w:val="00BD3B83"/>
    <w:rsid w:val="00BD41C2"/>
    <w:rsid w:val="00BD4243"/>
    <w:rsid w:val="00BD43A2"/>
    <w:rsid w:val="00BD4D6A"/>
    <w:rsid w:val="00BD5011"/>
    <w:rsid w:val="00BD5123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0BDE"/>
    <w:rsid w:val="00BE1305"/>
    <w:rsid w:val="00BE1393"/>
    <w:rsid w:val="00BE1517"/>
    <w:rsid w:val="00BE153C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4DB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1F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BF7EA3"/>
    <w:rsid w:val="00C001C8"/>
    <w:rsid w:val="00C00470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5DF"/>
    <w:rsid w:val="00C0282D"/>
    <w:rsid w:val="00C02B38"/>
    <w:rsid w:val="00C02CC0"/>
    <w:rsid w:val="00C032A9"/>
    <w:rsid w:val="00C03307"/>
    <w:rsid w:val="00C03371"/>
    <w:rsid w:val="00C035B5"/>
    <w:rsid w:val="00C03E22"/>
    <w:rsid w:val="00C041D4"/>
    <w:rsid w:val="00C043DC"/>
    <w:rsid w:val="00C04B80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30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1DC5"/>
    <w:rsid w:val="00C124EC"/>
    <w:rsid w:val="00C126D5"/>
    <w:rsid w:val="00C12982"/>
    <w:rsid w:val="00C12B25"/>
    <w:rsid w:val="00C12E47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59F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4E0B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27E3E"/>
    <w:rsid w:val="00C30036"/>
    <w:rsid w:val="00C30130"/>
    <w:rsid w:val="00C301C3"/>
    <w:rsid w:val="00C30256"/>
    <w:rsid w:val="00C30325"/>
    <w:rsid w:val="00C30E37"/>
    <w:rsid w:val="00C30E5B"/>
    <w:rsid w:val="00C31227"/>
    <w:rsid w:val="00C312C2"/>
    <w:rsid w:val="00C3138F"/>
    <w:rsid w:val="00C313B3"/>
    <w:rsid w:val="00C318C7"/>
    <w:rsid w:val="00C31962"/>
    <w:rsid w:val="00C31B75"/>
    <w:rsid w:val="00C32045"/>
    <w:rsid w:val="00C32202"/>
    <w:rsid w:val="00C322B4"/>
    <w:rsid w:val="00C324D9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8B6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0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1FA0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5AD"/>
    <w:rsid w:val="00C4685E"/>
    <w:rsid w:val="00C469CB"/>
    <w:rsid w:val="00C46BAE"/>
    <w:rsid w:val="00C46CC7"/>
    <w:rsid w:val="00C46DFB"/>
    <w:rsid w:val="00C477E5"/>
    <w:rsid w:val="00C47C34"/>
    <w:rsid w:val="00C47C66"/>
    <w:rsid w:val="00C47CDF"/>
    <w:rsid w:val="00C50BED"/>
    <w:rsid w:val="00C51173"/>
    <w:rsid w:val="00C51705"/>
    <w:rsid w:val="00C518AD"/>
    <w:rsid w:val="00C51EAB"/>
    <w:rsid w:val="00C51ECF"/>
    <w:rsid w:val="00C5209A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4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AB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828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5CD1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26B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01"/>
    <w:rsid w:val="00C81631"/>
    <w:rsid w:val="00C81734"/>
    <w:rsid w:val="00C81C68"/>
    <w:rsid w:val="00C821C9"/>
    <w:rsid w:val="00C825FC"/>
    <w:rsid w:val="00C82B1B"/>
    <w:rsid w:val="00C82D05"/>
    <w:rsid w:val="00C82FFE"/>
    <w:rsid w:val="00C83A49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05"/>
    <w:rsid w:val="00C875A9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4D6"/>
    <w:rsid w:val="00C937CF"/>
    <w:rsid w:val="00C938F5"/>
    <w:rsid w:val="00C93915"/>
    <w:rsid w:val="00C93A69"/>
    <w:rsid w:val="00C93D66"/>
    <w:rsid w:val="00C93EBA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7F6"/>
    <w:rsid w:val="00C9699D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DEF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06C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A7C9A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6AC"/>
    <w:rsid w:val="00CB1EC9"/>
    <w:rsid w:val="00CB1F2F"/>
    <w:rsid w:val="00CB1FBA"/>
    <w:rsid w:val="00CB2147"/>
    <w:rsid w:val="00CB2177"/>
    <w:rsid w:val="00CB32AD"/>
    <w:rsid w:val="00CB355C"/>
    <w:rsid w:val="00CB3820"/>
    <w:rsid w:val="00CB3A38"/>
    <w:rsid w:val="00CB3DDF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D8E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1A2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BD7"/>
    <w:rsid w:val="00CE0C92"/>
    <w:rsid w:val="00CE0E0C"/>
    <w:rsid w:val="00CE1A24"/>
    <w:rsid w:val="00CE1E8E"/>
    <w:rsid w:val="00CE1FB5"/>
    <w:rsid w:val="00CE2177"/>
    <w:rsid w:val="00CE24DD"/>
    <w:rsid w:val="00CE24FC"/>
    <w:rsid w:val="00CE2EC4"/>
    <w:rsid w:val="00CE305E"/>
    <w:rsid w:val="00CE3906"/>
    <w:rsid w:val="00CE3962"/>
    <w:rsid w:val="00CE39A7"/>
    <w:rsid w:val="00CE3B3D"/>
    <w:rsid w:val="00CE3D23"/>
    <w:rsid w:val="00CE3E0D"/>
    <w:rsid w:val="00CE4133"/>
    <w:rsid w:val="00CE458C"/>
    <w:rsid w:val="00CE4620"/>
    <w:rsid w:val="00CE4895"/>
    <w:rsid w:val="00CE4AF8"/>
    <w:rsid w:val="00CE4BAF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69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15C"/>
    <w:rsid w:val="00D01470"/>
    <w:rsid w:val="00D0153A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5FC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14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B45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27F51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7A2"/>
    <w:rsid w:val="00D3287F"/>
    <w:rsid w:val="00D32D20"/>
    <w:rsid w:val="00D32E43"/>
    <w:rsid w:val="00D33608"/>
    <w:rsid w:val="00D3362D"/>
    <w:rsid w:val="00D3372F"/>
    <w:rsid w:val="00D33870"/>
    <w:rsid w:val="00D33C08"/>
    <w:rsid w:val="00D3414E"/>
    <w:rsid w:val="00D343CA"/>
    <w:rsid w:val="00D34B4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DE"/>
    <w:rsid w:val="00D41DF5"/>
    <w:rsid w:val="00D426AC"/>
    <w:rsid w:val="00D42983"/>
    <w:rsid w:val="00D42AFE"/>
    <w:rsid w:val="00D42BD4"/>
    <w:rsid w:val="00D43164"/>
    <w:rsid w:val="00D43B3F"/>
    <w:rsid w:val="00D444DB"/>
    <w:rsid w:val="00D44635"/>
    <w:rsid w:val="00D446A5"/>
    <w:rsid w:val="00D446CA"/>
    <w:rsid w:val="00D4493E"/>
    <w:rsid w:val="00D44971"/>
    <w:rsid w:val="00D44979"/>
    <w:rsid w:val="00D44A79"/>
    <w:rsid w:val="00D44AEE"/>
    <w:rsid w:val="00D44C2B"/>
    <w:rsid w:val="00D44D06"/>
    <w:rsid w:val="00D45143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922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9DD"/>
    <w:rsid w:val="00D52A29"/>
    <w:rsid w:val="00D52A39"/>
    <w:rsid w:val="00D52F4A"/>
    <w:rsid w:val="00D5322E"/>
    <w:rsid w:val="00D53653"/>
    <w:rsid w:val="00D53890"/>
    <w:rsid w:val="00D53B72"/>
    <w:rsid w:val="00D53DC0"/>
    <w:rsid w:val="00D53E63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57D06"/>
    <w:rsid w:val="00D60847"/>
    <w:rsid w:val="00D60981"/>
    <w:rsid w:val="00D60A28"/>
    <w:rsid w:val="00D60B0A"/>
    <w:rsid w:val="00D60FCC"/>
    <w:rsid w:val="00D613CF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614"/>
    <w:rsid w:val="00D6682D"/>
    <w:rsid w:val="00D66961"/>
    <w:rsid w:val="00D66C3B"/>
    <w:rsid w:val="00D66DB5"/>
    <w:rsid w:val="00D6733C"/>
    <w:rsid w:val="00D674A9"/>
    <w:rsid w:val="00D6758A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BF7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63"/>
    <w:rsid w:val="00D916F5"/>
    <w:rsid w:val="00D9184C"/>
    <w:rsid w:val="00D918CE"/>
    <w:rsid w:val="00D9192E"/>
    <w:rsid w:val="00D91A17"/>
    <w:rsid w:val="00D91DDD"/>
    <w:rsid w:val="00D91E7B"/>
    <w:rsid w:val="00D91FB9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4FF0"/>
    <w:rsid w:val="00D95509"/>
    <w:rsid w:val="00D95802"/>
    <w:rsid w:val="00D95838"/>
    <w:rsid w:val="00D95B06"/>
    <w:rsid w:val="00D95BB9"/>
    <w:rsid w:val="00D963F3"/>
    <w:rsid w:val="00D965CD"/>
    <w:rsid w:val="00D967CC"/>
    <w:rsid w:val="00D96B37"/>
    <w:rsid w:val="00D96B68"/>
    <w:rsid w:val="00D96C84"/>
    <w:rsid w:val="00D96D16"/>
    <w:rsid w:val="00D96FFE"/>
    <w:rsid w:val="00D97025"/>
    <w:rsid w:val="00D970B1"/>
    <w:rsid w:val="00D972A8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A89"/>
    <w:rsid w:val="00DA2D1D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A7DB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8CC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A5C"/>
    <w:rsid w:val="00DB6E56"/>
    <w:rsid w:val="00DB6FB1"/>
    <w:rsid w:val="00DB7584"/>
    <w:rsid w:val="00DB7A1E"/>
    <w:rsid w:val="00DB7B8C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808"/>
    <w:rsid w:val="00DD1987"/>
    <w:rsid w:val="00DD1A26"/>
    <w:rsid w:val="00DD1BF3"/>
    <w:rsid w:val="00DD1D7D"/>
    <w:rsid w:val="00DD2109"/>
    <w:rsid w:val="00DD25FF"/>
    <w:rsid w:val="00DD2689"/>
    <w:rsid w:val="00DD2AB5"/>
    <w:rsid w:val="00DD3372"/>
    <w:rsid w:val="00DD3493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703"/>
    <w:rsid w:val="00DD595A"/>
    <w:rsid w:val="00DD5975"/>
    <w:rsid w:val="00DD5A62"/>
    <w:rsid w:val="00DD5EC1"/>
    <w:rsid w:val="00DD662E"/>
    <w:rsid w:val="00DD6672"/>
    <w:rsid w:val="00DD683F"/>
    <w:rsid w:val="00DD71C6"/>
    <w:rsid w:val="00DD72B1"/>
    <w:rsid w:val="00DD75FD"/>
    <w:rsid w:val="00DD7962"/>
    <w:rsid w:val="00DE02D7"/>
    <w:rsid w:val="00DE0357"/>
    <w:rsid w:val="00DE07CA"/>
    <w:rsid w:val="00DE07ED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3FA7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0C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76"/>
    <w:rsid w:val="00E00CFC"/>
    <w:rsid w:val="00E00E9E"/>
    <w:rsid w:val="00E01011"/>
    <w:rsid w:val="00E01577"/>
    <w:rsid w:val="00E01E14"/>
    <w:rsid w:val="00E01E4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AEC"/>
    <w:rsid w:val="00E03B14"/>
    <w:rsid w:val="00E03CC1"/>
    <w:rsid w:val="00E03D13"/>
    <w:rsid w:val="00E03EB7"/>
    <w:rsid w:val="00E03F0C"/>
    <w:rsid w:val="00E03FEB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5DC"/>
    <w:rsid w:val="00E05A4D"/>
    <w:rsid w:val="00E05C89"/>
    <w:rsid w:val="00E05D5A"/>
    <w:rsid w:val="00E05E45"/>
    <w:rsid w:val="00E063B7"/>
    <w:rsid w:val="00E06458"/>
    <w:rsid w:val="00E06574"/>
    <w:rsid w:val="00E068F0"/>
    <w:rsid w:val="00E06952"/>
    <w:rsid w:val="00E06B1C"/>
    <w:rsid w:val="00E06C7E"/>
    <w:rsid w:val="00E06DB0"/>
    <w:rsid w:val="00E06F0C"/>
    <w:rsid w:val="00E0715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0EFE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6B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6CA"/>
    <w:rsid w:val="00E23735"/>
    <w:rsid w:val="00E23819"/>
    <w:rsid w:val="00E23960"/>
    <w:rsid w:val="00E239CE"/>
    <w:rsid w:val="00E23B76"/>
    <w:rsid w:val="00E23C76"/>
    <w:rsid w:val="00E23DAE"/>
    <w:rsid w:val="00E24148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5F2"/>
    <w:rsid w:val="00E26AE3"/>
    <w:rsid w:val="00E26BAA"/>
    <w:rsid w:val="00E26DA2"/>
    <w:rsid w:val="00E2755A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2A4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C21"/>
    <w:rsid w:val="00E350C9"/>
    <w:rsid w:val="00E3517B"/>
    <w:rsid w:val="00E35257"/>
    <w:rsid w:val="00E355D5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8B9"/>
    <w:rsid w:val="00E41EB4"/>
    <w:rsid w:val="00E42076"/>
    <w:rsid w:val="00E424E2"/>
    <w:rsid w:val="00E425D2"/>
    <w:rsid w:val="00E427AD"/>
    <w:rsid w:val="00E42D01"/>
    <w:rsid w:val="00E42EFE"/>
    <w:rsid w:val="00E43193"/>
    <w:rsid w:val="00E439C6"/>
    <w:rsid w:val="00E43D4B"/>
    <w:rsid w:val="00E43E2A"/>
    <w:rsid w:val="00E441A5"/>
    <w:rsid w:val="00E4437E"/>
    <w:rsid w:val="00E4471E"/>
    <w:rsid w:val="00E4472C"/>
    <w:rsid w:val="00E448FE"/>
    <w:rsid w:val="00E44AD1"/>
    <w:rsid w:val="00E44C25"/>
    <w:rsid w:val="00E44DE4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D5C"/>
    <w:rsid w:val="00E47EF5"/>
    <w:rsid w:val="00E50703"/>
    <w:rsid w:val="00E507ED"/>
    <w:rsid w:val="00E50F9B"/>
    <w:rsid w:val="00E51159"/>
    <w:rsid w:val="00E512A9"/>
    <w:rsid w:val="00E51492"/>
    <w:rsid w:val="00E51B49"/>
    <w:rsid w:val="00E51E71"/>
    <w:rsid w:val="00E51F66"/>
    <w:rsid w:val="00E51FD1"/>
    <w:rsid w:val="00E52162"/>
    <w:rsid w:val="00E527F2"/>
    <w:rsid w:val="00E5283A"/>
    <w:rsid w:val="00E5391E"/>
    <w:rsid w:val="00E5394C"/>
    <w:rsid w:val="00E539FA"/>
    <w:rsid w:val="00E53DDE"/>
    <w:rsid w:val="00E53E81"/>
    <w:rsid w:val="00E53FBB"/>
    <w:rsid w:val="00E54210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6DC4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4F0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6F7"/>
    <w:rsid w:val="00E81801"/>
    <w:rsid w:val="00E8195A"/>
    <w:rsid w:val="00E81AD2"/>
    <w:rsid w:val="00E81AD3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847"/>
    <w:rsid w:val="00E8698C"/>
    <w:rsid w:val="00E86E6A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CB9"/>
    <w:rsid w:val="00E91E6C"/>
    <w:rsid w:val="00E91F55"/>
    <w:rsid w:val="00E91FAC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AD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58B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341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4CCB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9A8"/>
    <w:rsid w:val="00ED4DA1"/>
    <w:rsid w:val="00ED552D"/>
    <w:rsid w:val="00ED569C"/>
    <w:rsid w:val="00ED5D01"/>
    <w:rsid w:val="00ED5F33"/>
    <w:rsid w:val="00ED6048"/>
    <w:rsid w:val="00ED605D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812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C73"/>
    <w:rsid w:val="00EE3E73"/>
    <w:rsid w:val="00EE3EEC"/>
    <w:rsid w:val="00EE4564"/>
    <w:rsid w:val="00EE4DD7"/>
    <w:rsid w:val="00EE5008"/>
    <w:rsid w:val="00EE521F"/>
    <w:rsid w:val="00EE5550"/>
    <w:rsid w:val="00EE5607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25"/>
    <w:rsid w:val="00EF11B2"/>
    <w:rsid w:val="00EF1E03"/>
    <w:rsid w:val="00EF1EB2"/>
    <w:rsid w:val="00EF20FC"/>
    <w:rsid w:val="00EF2283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34"/>
    <w:rsid w:val="00F0278D"/>
    <w:rsid w:val="00F0289C"/>
    <w:rsid w:val="00F02B13"/>
    <w:rsid w:val="00F02D67"/>
    <w:rsid w:val="00F0310A"/>
    <w:rsid w:val="00F032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1C0"/>
    <w:rsid w:val="00F0620E"/>
    <w:rsid w:val="00F0629F"/>
    <w:rsid w:val="00F06473"/>
    <w:rsid w:val="00F06795"/>
    <w:rsid w:val="00F0686D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DD"/>
    <w:rsid w:val="00F102F4"/>
    <w:rsid w:val="00F10643"/>
    <w:rsid w:val="00F10ABB"/>
    <w:rsid w:val="00F10CF0"/>
    <w:rsid w:val="00F10FC7"/>
    <w:rsid w:val="00F1124C"/>
    <w:rsid w:val="00F11482"/>
    <w:rsid w:val="00F116A4"/>
    <w:rsid w:val="00F1186E"/>
    <w:rsid w:val="00F11B1B"/>
    <w:rsid w:val="00F11B28"/>
    <w:rsid w:val="00F11E73"/>
    <w:rsid w:val="00F11E97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1C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17E3D"/>
    <w:rsid w:val="00F2027A"/>
    <w:rsid w:val="00F2062C"/>
    <w:rsid w:val="00F20704"/>
    <w:rsid w:val="00F2092C"/>
    <w:rsid w:val="00F20CB7"/>
    <w:rsid w:val="00F20EA1"/>
    <w:rsid w:val="00F214E0"/>
    <w:rsid w:val="00F21AC8"/>
    <w:rsid w:val="00F2225F"/>
    <w:rsid w:val="00F22400"/>
    <w:rsid w:val="00F227D1"/>
    <w:rsid w:val="00F22946"/>
    <w:rsid w:val="00F22C60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6B"/>
    <w:rsid w:val="00F26DB1"/>
    <w:rsid w:val="00F26E60"/>
    <w:rsid w:val="00F26E75"/>
    <w:rsid w:val="00F26FA1"/>
    <w:rsid w:val="00F26FEA"/>
    <w:rsid w:val="00F27377"/>
    <w:rsid w:val="00F273C2"/>
    <w:rsid w:val="00F27538"/>
    <w:rsid w:val="00F278D1"/>
    <w:rsid w:val="00F27A21"/>
    <w:rsid w:val="00F27D73"/>
    <w:rsid w:val="00F27EA2"/>
    <w:rsid w:val="00F27F35"/>
    <w:rsid w:val="00F27F7E"/>
    <w:rsid w:val="00F301C8"/>
    <w:rsid w:val="00F3027E"/>
    <w:rsid w:val="00F30949"/>
    <w:rsid w:val="00F30F0B"/>
    <w:rsid w:val="00F3100F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86C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6DA"/>
    <w:rsid w:val="00F44966"/>
    <w:rsid w:val="00F44C83"/>
    <w:rsid w:val="00F452AC"/>
    <w:rsid w:val="00F4558B"/>
    <w:rsid w:val="00F4567C"/>
    <w:rsid w:val="00F45A96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2DD2"/>
    <w:rsid w:val="00F5313C"/>
    <w:rsid w:val="00F538D3"/>
    <w:rsid w:val="00F53FED"/>
    <w:rsid w:val="00F5415E"/>
    <w:rsid w:val="00F5455B"/>
    <w:rsid w:val="00F54CD8"/>
    <w:rsid w:val="00F5512F"/>
    <w:rsid w:val="00F5544E"/>
    <w:rsid w:val="00F555E0"/>
    <w:rsid w:val="00F55880"/>
    <w:rsid w:val="00F55D46"/>
    <w:rsid w:val="00F55EE7"/>
    <w:rsid w:val="00F55F03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7E3"/>
    <w:rsid w:val="00F71AA7"/>
    <w:rsid w:val="00F727EB"/>
    <w:rsid w:val="00F728C3"/>
    <w:rsid w:val="00F72C09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71D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694"/>
    <w:rsid w:val="00F91901"/>
    <w:rsid w:val="00F91943"/>
    <w:rsid w:val="00F91B75"/>
    <w:rsid w:val="00F91E3F"/>
    <w:rsid w:val="00F9221A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5B0"/>
    <w:rsid w:val="00F95822"/>
    <w:rsid w:val="00F95860"/>
    <w:rsid w:val="00F9592E"/>
    <w:rsid w:val="00F95A12"/>
    <w:rsid w:val="00F95AA0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662"/>
    <w:rsid w:val="00FA17CB"/>
    <w:rsid w:val="00FA19BF"/>
    <w:rsid w:val="00FA1D4A"/>
    <w:rsid w:val="00FA1D65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EFF"/>
    <w:rsid w:val="00FA4F82"/>
    <w:rsid w:val="00FA50BB"/>
    <w:rsid w:val="00FA52ED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93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53C"/>
    <w:rsid w:val="00FC2773"/>
    <w:rsid w:val="00FC2E1D"/>
    <w:rsid w:val="00FC2E56"/>
    <w:rsid w:val="00FC2E61"/>
    <w:rsid w:val="00FC3379"/>
    <w:rsid w:val="00FC3CD7"/>
    <w:rsid w:val="00FC42D5"/>
    <w:rsid w:val="00FC4301"/>
    <w:rsid w:val="00FC4326"/>
    <w:rsid w:val="00FC486E"/>
    <w:rsid w:val="00FC4951"/>
    <w:rsid w:val="00FC49CA"/>
    <w:rsid w:val="00FC4AF6"/>
    <w:rsid w:val="00FC4B72"/>
    <w:rsid w:val="00FC4DBE"/>
    <w:rsid w:val="00FC536C"/>
    <w:rsid w:val="00FC548C"/>
    <w:rsid w:val="00FC5794"/>
    <w:rsid w:val="00FC5A23"/>
    <w:rsid w:val="00FC5E15"/>
    <w:rsid w:val="00FC5F59"/>
    <w:rsid w:val="00FC5F7E"/>
    <w:rsid w:val="00FC5FD0"/>
    <w:rsid w:val="00FC5FF3"/>
    <w:rsid w:val="00FC665A"/>
    <w:rsid w:val="00FC681D"/>
    <w:rsid w:val="00FC6CFA"/>
    <w:rsid w:val="00FC6D19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934"/>
    <w:rsid w:val="00FE2BCF"/>
    <w:rsid w:val="00FE2C49"/>
    <w:rsid w:val="00FE2CC9"/>
    <w:rsid w:val="00FE2E3B"/>
    <w:rsid w:val="00FE3091"/>
    <w:rsid w:val="00FE3340"/>
    <w:rsid w:val="00FE35A7"/>
    <w:rsid w:val="00FE3E06"/>
    <w:rsid w:val="00FE3F7E"/>
    <w:rsid w:val="00FE44E3"/>
    <w:rsid w:val="00FE4C13"/>
    <w:rsid w:val="00FE4D68"/>
    <w:rsid w:val="00FE4F08"/>
    <w:rsid w:val="00FE508B"/>
    <w:rsid w:val="00FE5183"/>
    <w:rsid w:val="00FE525B"/>
    <w:rsid w:val="00FE52B5"/>
    <w:rsid w:val="00FE551E"/>
    <w:rsid w:val="00FE57C0"/>
    <w:rsid w:val="00FE58F3"/>
    <w:rsid w:val="00FE5E3A"/>
    <w:rsid w:val="00FE618E"/>
    <w:rsid w:val="00FE6331"/>
    <w:rsid w:val="00FE6579"/>
    <w:rsid w:val="00FE660B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0F8"/>
    <w:rsid w:val="00FF1590"/>
    <w:rsid w:val="00FF1716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16F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24823886-6404-4FF9-8737-3916560F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table" w:customStyle="1" w:styleId="17">
    <w:name w:val="Сетка таблицы1"/>
    <w:basedOn w:val="a1"/>
    <w:next w:val="afe"/>
    <w:uiPriority w:val="39"/>
    <w:rsid w:val="00A57E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pt">
    <w:name w:val="Основной текст + 5 pt"/>
    <w:rsid w:val="00F0320A"/>
    <w:rPr>
      <w:rFonts w:ascii="Times New Roman" w:hAnsi="Times New Roman"/>
      <w:color w:val="000000"/>
      <w:spacing w:val="0"/>
      <w:position w:val="0"/>
      <w:u w:val="none"/>
      <w:effect w:val="none"/>
      <w:lang w:val="x-none" w:eastAsia="ru-RU"/>
    </w:rPr>
  </w:style>
  <w:style w:type="character" w:customStyle="1" w:styleId="hl">
    <w:name w:val="hl"/>
    <w:basedOn w:val="a0"/>
    <w:rsid w:val="00CA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5B5B63729089F26B7CBF7C6049827B678A3B765BFD87A1B928910E134C9714496679E6A1A56A61E2C638D558946391B0AC69FFA5B9A67LCj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3733-3643-4585-86E1-8E90E9A8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7653</Words>
  <Characters>43627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51178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Шеин Руслан Александрович</cp:lastModifiedBy>
  <cp:revision>2</cp:revision>
  <cp:lastPrinted>2020-03-26T08:31:00Z</cp:lastPrinted>
  <dcterms:created xsi:type="dcterms:W3CDTF">2020-03-26T13:21:00Z</dcterms:created>
  <dcterms:modified xsi:type="dcterms:W3CDTF">2020-03-26T13:21:00Z</dcterms:modified>
</cp:coreProperties>
</file>